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21CBD" w14:textId="39252ACF" w:rsidR="00FC6469" w:rsidRPr="0045506F" w:rsidRDefault="00AF3150" w:rsidP="00FC6469">
      <w:pPr>
        <w:pStyle w:val="CRCoverPage"/>
        <w:tabs>
          <w:tab w:val="left" w:pos="1980"/>
        </w:tabs>
        <w:rPr>
          <w:rFonts w:ascii="Times New Roman" w:eastAsia="SimSun" w:hAnsi="Times New Roman"/>
          <w:b/>
          <w:sz w:val="24"/>
          <w:lang w:val="en-US" w:eastAsia="zh-CN"/>
        </w:rPr>
      </w:pPr>
      <w:r w:rsidRPr="0045506F">
        <w:rPr>
          <w:rFonts w:ascii="Times New Roman" w:eastAsia="SimSun" w:hAnsi="Times New Roman"/>
          <w:b/>
          <w:sz w:val="24"/>
          <w:lang w:val="en-US" w:eastAsia="zh-CN"/>
        </w:rPr>
        <w:t>3GPP TSG RAN WG1 AH_NR Meeting</w:t>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FC6469" w:rsidRPr="0045506F">
        <w:rPr>
          <w:rFonts w:ascii="Times New Roman" w:eastAsia="SimSun" w:hAnsi="Times New Roman"/>
          <w:b/>
          <w:sz w:val="24"/>
          <w:lang w:val="en-US" w:eastAsia="zh-CN"/>
        </w:rPr>
        <w:tab/>
      </w:r>
      <w:r w:rsidR="007E114C" w:rsidRPr="0045506F">
        <w:rPr>
          <w:rFonts w:ascii="Times New Roman" w:eastAsia="SimSun" w:hAnsi="Times New Roman"/>
          <w:b/>
          <w:sz w:val="24"/>
          <w:lang w:val="en-US" w:eastAsia="zh-CN"/>
        </w:rPr>
        <w:t xml:space="preserve">    </w:t>
      </w:r>
      <w:r w:rsidRPr="0045506F">
        <w:rPr>
          <w:rFonts w:ascii="Times New Roman" w:eastAsia="SimSun" w:hAnsi="Times New Roman"/>
          <w:b/>
          <w:sz w:val="24"/>
          <w:lang w:val="en-US" w:eastAsia="zh-CN"/>
        </w:rPr>
        <w:t>R1-1700718</w:t>
      </w:r>
    </w:p>
    <w:p w14:paraId="3BACFBB6" w14:textId="13105F53" w:rsidR="00AF3150" w:rsidRPr="0045506F" w:rsidRDefault="00AF3150" w:rsidP="00AF3150">
      <w:pPr>
        <w:tabs>
          <w:tab w:val="left" w:pos="1980"/>
        </w:tabs>
        <w:spacing w:after="120" w:line="240" w:lineRule="auto"/>
        <w:jc w:val="both"/>
        <w:rPr>
          <w:rFonts w:ascii="Times New Roman" w:eastAsia="SimSun" w:hAnsi="Times New Roman" w:cs="Times New Roman"/>
          <w:b/>
          <w:sz w:val="24"/>
          <w:szCs w:val="20"/>
          <w:lang w:eastAsia="zh-CN"/>
        </w:rPr>
      </w:pPr>
      <w:r w:rsidRPr="0045506F">
        <w:rPr>
          <w:rFonts w:ascii="Times New Roman" w:eastAsia="SimSun" w:hAnsi="Times New Roman" w:cs="Times New Roman"/>
          <w:b/>
          <w:sz w:val="24"/>
          <w:szCs w:val="20"/>
          <w:lang w:eastAsia="zh-CN"/>
        </w:rPr>
        <w:t>Spokane, USA, 16</w:t>
      </w:r>
      <w:r w:rsidR="003B72AC" w:rsidRPr="003B72AC">
        <w:rPr>
          <w:rFonts w:ascii="Times New Roman" w:eastAsia="SimSun" w:hAnsi="Times New Roman" w:cs="Times New Roman"/>
          <w:b/>
          <w:sz w:val="24"/>
          <w:szCs w:val="20"/>
          <w:vertAlign w:val="superscript"/>
          <w:lang w:eastAsia="zh-CN"/>
        </w:rPr>
        <w:t>th</w:t>
      </w:r>
      <w:r w:rsidR="003B72AC">
        <w:rPr>
          <w:rFonts w:ascii="Times New Roman" w:eastAsia="SimSun" w:hAnsi="Times New Roman" w:cs="Times New Roman"/>
          <w:b/>
          <w:sz w:val="24"/>
          <w:szCs w:val="20"/>
          <w:lang w:eastAsia="zh-CN"/>
        </w:rPr>
        <w:t xml:space="preserve"> –</w:t>
      </w:r>
      <w:r w:rsidRPr="0045506F">
        <w:rPr>
          <w:rFonts w:ascii="Times New Roman" w:eastAsia="SimSun" w:hAnsi="Times New Roman" w:cs="Times New Roman"/>
          <w:b/>
          <w:sz w:val="24"/>
          <w:szCs w:val="20"/>
          <w:lang w:eastAsia="zh-CN"/>
        </w:rPr>
        <w:t xml:space="preserve"> 20</w:t>
      </w:r>
      <w:r w:rsidR="003B72AC" w:rsidRPr="003B72AC">
        <w:rPr>
          <w:rFonts w:ascii="Times New Roman" w:eastAsia="SimSun" w:hAnsi="Times New Roman" w:cs="Times New Roman"/>
          <w:b/>
          <w:sz w:val="24"/>
          <w:szCs w:val="20"/>
          <w:vertAlign w:val="superscript"/>
          <w:lang w:eastAsia="zh-CN"/>
        </w:rPr>
        <w:t>th</w:t>
      </w:r>
      <w:r w:rsidR="003B72AC">
        <w:rPr>
          <w:rFonts w:ascii="Times New Roman" w:eastAsia="SimSun" w:hAnsi="Times New Roman" w:cs="Times New Roman"/>
          <w:b/>
          <w:sz w:val="24"/>
          <w:szCs w:val="20"/>
          <w:lang w:eastAsia="zh-CN"/>
        </w:rPr>
        <w:t xml:space="preserve"> </w:t>
      </w:r>
      <w:r w:rsidRPr="0045506F">
        <w:rPr>
          <w:rFonts w:ascii="Times New Roman" w:eastAsia="SimSun" w:hAnsi="Times New Roman" w:cs="Times New Roman"/>
          <w:b/>
          <w:sz w:val="24"/>
          <w:szCs w:val="20"/>
          <w:lang w:eastAsia="zh-CN"/>
        </w:rPr>
        <w:t>January 2017</w:t>
      </w:r>
    </w:p>
    <w:p w14:paraId="0C2BEEAB" w14:textId="77777777" w:rsidR="00FC6469" w:rsidRPr="0045506F" w:rsidRDefault="00FC6469" w:rsidP="00FC6469">
      <w:pPr>
        <w:pStyle w:val="CRCoverPage"/>
        <w:tabs>
          <w:tab w:val="left" w:pos="1980"/>
        </w:tabs>
        <w:jc w:val="both"/>
        <w:rPr>
          <w:rFonts w:ascii="Times New Roman" w:eastAsia="SimSun" w:hAnsi="Times New Roman"/>
          <w:b/>
          <w:sz w:val="24"/>
          <w:lang w:val="en-US" w:eastAsia="zh-CN"/>
        </w:rPr>
      </w:pPr>
    </w:p>
    <w:p w14:paraId="6FA141D4" w14:textId="5725E8F2" w:rsidR="00FA20F7" w:rsidRPr="0045506F" w:rsidRDefault="00FA20F7" w:rsidP="00FC6469">
      <w:pPr>
        <w:pStyle w:val="CRCoverPage"/>
        <w:tabs>
          <w:tab w:val="left" w:pos="1980"/>
        </w:tabs>
        <w:jc w:val="both"/>
        <w:rPr>
          <w:rFonts w:ascii="Times New Roman" w:hAnsi="Times New Roman"/>
          <w:b/>
          <w:bCs/>
          <w:sz w:val="24"/>
          <w:lang w:val="en-US" w:eastAsia="ja-JP"/>
        </w:rPr>
      </w:pPr>
      <w:r w:rsidRPr="0045506F">
        <w:rPr>
          <w:rFonts w:ascii="Times New Roman" w:hAnsi="Times New Roman"/>
          <w:b/>
          <w:bCs/>
          <w:sz w:val="24"/>
          <w:lang w:val="en-US"/>
        </w:rPr>
        <w:t>Agenda Item:</w:t>
      </w:r>
      <w:r w:rsidRPr="0045506F">
        <w:rPr>
          <w:rFonts w:ascii="Times New Roman" w:hAnsi="Times New Roman"/>
          <w:b/>
          <w:bCs/>
          <w:sz w:val="24"/>
          <w:lang w:val="en-US"/>
        </w:rPr>
        <w:tab/>
      </w:r>
      <w:r w:rsidR="00E63764" w:rsidRPr="0045506F">
        <w:rPr>
          <w:rFonts w:ascii="Times New Roman" w:hAnsi="Times New Roman"/>
          <w:b/>
          <w:bCs/>
          <w:sz w:val="24"/>
          <w:lang w:val="en-US"/>
        </w:rPr>
        <w:t>5</w:t>
      </w:r>
      <w:r w:rsidR="00AF3150" w:rsidRPr="0045506F">
        <w:rPr>
          <w:rFonts w:ascii="Times New Roman" w:hAnsi="Times New Roman"/>
          <w:b/>
          <w:bCs/>
          <w:sz w:val="24"/>
          <w:lang w:val="en-US"/>
        </w:rPr>
        <w:t>.1.3.4</w:t>
      </w:r>
      <w:r w:rsidR="008D2D0B" w:rsidRPr="0045506F">
        <w:rPr>
          <w:rFonts w:ascii="Times New Roman" w:hAnsi="Times New Roman"/>
          <w:b/>
          <w:bCs/>
          <w:sz w:val="24"/>
          <w:lang w:val="en-US"/>
        </w:rPr>
        <w:t xml:space="preserve">   </w:t>
      </w:r>
    </w:p>
    <w:p w14:paraId="186753AF" w14:textId="77777777" w:rsidR="00FA20F7" w:rsidRPr="0045506F" w:rsidRDefault="0092027E" w:rsidP="00FA20F7">
      <w:pPr>
        <w:tabs>
          <w:tab w:val="left" w:pos="1985"/>
        </w:tabs>
        <w:rPr>
          <w:rFonts w:ascii="Times New Roman" w:hAnsi="Times New Roman" w:cs="Times New Roman"/>
          <w:b/>
          <w:bCs/>
          <w:sz w:val="24"/>
        </w:rPr>
      </w:pPr>
      <w:r w:rsidRPr="0045506F">
        <w:rPr>
          <w:rFonts w:ascii="Times New Roman" w:hAnsi="Times New Roman" w:cs="Times New Roman"/>
          <w:b/>
          <w:bCs/>
          <w:sz w:val="24"/>
        </w:rPr>
        <w:t>Source:</w:t>
      </w:r>
      <w:r w:rsidRPr="0045506F">
        <w:rPr>
          <w:rFonts w:ascii="Times New Roman" w:hAnsi="Times New Roman" w:cs="Times New Roman"/>
          <w:b/>
          <w:bCs/>
          <w:sz w:val="24"/>
        </w:rPr>
        <w:tab/>
      </w:r>
      <w:proofErr w:type="spellStart"/>
      <w:r w:rsidRPr="0045506F">
        <w:rPr>
          <w:rFonts w:ascii="Times New Roman" w:hAnsi="Times New Roman" w:cs="Times New Roman"/>
          <w:b/>
          <w:bCs/>
          <w:sz w:val="24"/>
        </w:rPr>
        <w:t>InterDigital</w:t>
      </w:r>
      <w:proofErr w:type="spellEnd"/>
      <w:r w:rsidR="00E17A3B" w:rsidRPr="0045506F">
        <w:rPr>
          <w:rFonts w:ascii="Times New Roman" w:hAnsi="Times New Roman" w:cs="Times New Roman"/>
          <w:b/>
          <w:bCs/>
          <w:sz w:val="24"/>
        </w:rPr>
        <w:t xml:space="preserve"> Communications</w:t>
      </w:r>
    </w:p>
    <w:p w14:paraId="4F02292E" w14:textId="68FABB77" w:rsidR="00FA20F7" w:rsidRPr="0045506F" w:rsidRDefault="00FA20F7" w:rsidP="00FA20F7">
      <w:pPr>
        <w:ind w:left="1985" w:hanging="1985"/>
        <w:rPr>
          <w:rFonts w:ascii="Times New Roman" w:hAnsi="Times New Roman" w:cs="Times New Roman"/>
          <w:b/>
          <w:bCs/>
        </w:rPr>
      </w:pPr>
      <w:r w:rsidRPr="0045506F">
        <w:rPr>
          <w:rFonts w:ascii="Times New Roman" w:hAnsi="Times New Roman" w:cs="Times New Roman"/>
          <w:b/>
          <w:bCs/>
          <w:sz w:val="24"/>
        </w:rPr>
        <w:t>Title:</w:t>
      </w:r>
      <w:r w:rsidRPr="0045506F">
        <w:rPr>
          <w:rFonts w:ascii="Times New Roman" w:hAnsi="Times New Roman" w:cs="Times New Roman"/>
          <w:b/>
          <w:bCs/>
          <w:sz w:val="24"/>
        </w:rPr>
        <w:tab/>
      </w:r>
      <w:r w:rsidR="00ED0AC5" w:rsidRPr="0045506F">
        <w:rPr>
          <w:rFonts w:ascii="Times New Roman" w:hAnsi="Times New Roman" w:cs="Times New Roman"/>
          <w:b/>
          <w:bCs/>
          <w:sz w:val="24"/>
        </w:rPr>
        <w:t>Blocking probability of control channel for URLLC</w:t>
      </w:r>
    </w:p>
    <w:p w14:paraId="20F2A3ED" w14:textId="48C0346C" w:rsidR="00FA20F7" w:rsidRPr="0045506F" w:rsidRDefault="00A51E32" w:rsidP="00FA20F7">
      <w:pPr>
        <w:ind w:left="1985" w:hanging="1985"/>
        <w:rPr>
          <w:rFonts w:ascii="Times New Roman" w:hAnsi="Times New Roman" w:cs="Times New Roman"/>
          <w:b/>
          <w:bCs/>
          <w:sz w:val="24"/>
        </w:rPr>
      </w:pPr>
      <w:r w:rsidRPr="0045506F">
        <w:rPr>
          <w:rFonts w:ascii="Times New Roman" w:hAnsi="Times New Roman" w:cs="Times New Roman"/>
          <w:b/>
          <w:bCs/>
          <w:sz w:val="24"/>
        </w:rPr>
        <w:t>Document for:</w:t>
      </w:r>
      <w:r w:rsidRPr="0045506F">
        <w:rPr>
          <w:rFonts w:ascii="Times New Roman" w:hAnsi="Times New Roman" w:cs="Times New Roman"/>
          <w:b/>
          <w:bCs/>
          <w:sz w:val="24"/>
        </w:rPr>
        <w:tab/>
        <w:t>Discussion</w:t>
      </w:r>
      <w:r w:rsidR="00CD15BB" w:rsidRPr="0045506F">
        <w:rPr>
          <w:rFonts w:ascii="Times New Roman" w:hAnsi="Times New Roman" w:cs="Times New Roman"/>
          <w:b/>
          <w:bCs/>
          <w:sz w:val="24"/>
        </w:rPr>
        <w:t xml:space="preserve"> and Decision</w:t>
      </w:r>
    </w:p>
    <w:p w14:paraId="45A92109" w14:textId="77777777" w:rsidR="00261A3A" w:rsidRPr="0045506F" w:rsidRDefault="00A35469" w:rsidP="00A85347">
      <w:pPr>
        <w:pStyle w:val="Heading1"/>
        <w:rPr>
          <w:rFonts w:ascii="Times New Roman" w:hAnsi="Times New Roman"/>
          <w:b/>
          <w:sz w:val="36"/>
        </w:rPr>
      </w:pPr>
      <w:r w:rsidRPr="0045506F">
        <w:rPr>
          <w:rFonts w:ascii="Times New Roman" w:hAnsi="Times New Roman"/>
          <w:b/>
          <w:sz w:val="36"/>
        </w:rPr>
        <w:t>Introduction</w:t>
      </w:r>
    </w:p>
    <w:p w14:paraId="3F60F811" w14:textId="25633E5C" w:rsidR="003B22C0" w:rsidRPr="0045506F" w:rsidRDefault="003B22C0" w:rsidP="00741C52">
      <w:pPr>
        <w:rPr>
          <w:rFonts w:ascii="Times New Roman" w:hAnsi="Times New Roman" w:cs="Times New Roman"/>
        </w:rPr>
      </w:pPr>
      <w:r w:rsidRPr="0045506F">
        <w:rPr>
          <w:rFonts w:ascii="Times New Roman" w:hAnsi="Times New Roman" w:cs="Times New Roman"/>
        </w:rPr>
        <w:t>In RAN1 #86</w:t>
      </w:r>
      <w:r w:rsidR="00842804" w:rsidRPr="0045506F">
        <w:rPr>
          <w:rFonts w:ascii="Times New Roman" w:hAnsi="Times New Roman" w:cs="Times New Roman"/>
        </w:rPr>
        <w:t>bis</w:t>
      </w:r>
      <w:r w:rsidRPr="0045506F">
        <w:rPr>
          <w:rFonts w:ascii="Times New Roman" w:hAnsi="Times New Roman" w:cs="Times New Roman"/>
        </w:rPr>
        <w:t xml:space="preserve"> meeting [1] some agreements were made on </w:t>
      </w:r>
      <w:r w:rsidR="001E4FA1" w:rsidRPr="0045506F">
        <w:rPr>
          <w:rFonts w:ascii="Times New Roman" w:hAnsi="Times New Roman" w:cs="Times New Roman"/>
        </w:rPr>
        <w:t>Downlink Control Channel design</w:t>
      </w:r>
      <w:r w:rsidRPr="0045506F">
        <w:rPr>
          <w:rFonts w:ascii="Times New Roman" w:hAnsi="Times New Roman" w:cs="Times New Roman"/>
        </w:rPr>
        <w:t xml:space="preserve"> in NR:</w:t>
      </w:r>
    </w:p>
    <w:p w14:paraId="2CE23CA1" w14:textId="77777777" w:rsidR="000B1503" w:rsidRPr="0045506F" w:rsidRDefault="000B1503" w:rsidP="000B1503">
      <w:pPr>
        <w:widowControl w:val="0"/>
        <w:numPr>
          <w:ilvl w:val="0"/>
          <w:numId w:val="21"/>
        </w:numPr>
        <w:tabs>
          <w:tab w:val="clear" w:pos="360"/>
          <w:tab w:val="num" w:pos="720"/>
        </w:tabs>
        <w:spacing w:after="0"/>
        <w:rPr>
          <w:rFonts w:ascii="Times New Roman" w:hAnsi="Times New Roman" w:cs="Times New Roman"/>
          <w:i/>
        </w:rPr>
      </w:pPr>
      <w:r w:rsidRPr="0045506F">
        <w:rPr>
          <w:rFonts w:ascii="Times New Roman" w:hAnsi="Times New Roman" w:cs="Times New Roman"/>
          <w:i/>
        </w:rPr>
        <w:t>NR should support at least the following</w:t>
      </w:r>
    </w:p>
    <w:p w14:paraId="7E3CC0A1" w14:textId="77777777" w:rsidR="000B1503" w:rsidRPr="0045506F" w:rsidRDefault="000B1503" w:rsidP="000B1503">
      <w:pPr>
        <w:widowControl w:val="0"/>
        <w:numPr>
          <w:ilvl w:val="1"/>
          <w:numId w:val="21"/>
        </w:numPr>
        <w:spacing w:after="0"/>
        <w:rPr>
          <w:rFonts w:ascii="Times New Roman" w:hAnsi="Times New Roman" w:cs="Times New Roman"/>
          <w:i/>
        </w:rPr>
      </w:pPr>
      <w:r w:rsidRPr="0045506F">
        <w:rPr>
          <w:rFonts w:ascii="Times New Roman" w:hAnsi="Times New Roman" w:cs="Times New Roman"/>
          <w:i/>
        </w:rPr>
        <w:t>A DL control channel can be mapped on one or more NR-CCEs</w:t>
      </w:r>
    </w:p>
    <w:p w14:paraId="7BB6E003" w14:textId="77777777" w:rsidR="000B1503" w:rsidRPr="0045506F" w:rsidRDefault="000B1503" w:rsidP="000B1503">
      <w:pPr>
        <w:widowControl w:val="0"/>
        <w:numPr>
          <w:ilvl w:val="2"/>
          <w:numId w:val="21"/>
        </w:numPr>
        <w:spacing w:after="0"/>
        <w:rPr>
          <w:rFonts w:ascii="Times New Roman" w:hAnsi="Times New Roman" w:cs="Times New Roman"/>
          <w:i/>
        </w:rPr>
      </w:pPr>
      <w:r w:rsidRPr="0045506F">
        <w:rPr>
          <w:rFonts w:ascii="Times New Roman" w:hAnsi="Times New Roman" w:cs="Times New Roman"/>
          <w:i/>
        </w:rPr>
        <w:t>This is at least for the case where the DL control region consists of one or a few OFDM symbol(s) of a slot or a mini-slot</w:t>
      </w:r>
    </w:p>
    <w:p w14:paraId="31BCD94A" w14:textId="546A5137" w:rsidR="000B1503" w:rsidRPr="0045506F" w:rsidRDefault="000B1503" w:rsidP="000B1503">
      <w:pPr>
        <w:widowControl w:val="0"/>
        <w:numPr>
          <w:ilvl w:val="2"/>
          <w:numId w:val="21"/>
        </w:numPr>
        <w:spacing w:after="0"/>
        <w:rPr>
          <w:rFonts w:ascii="Times New Roman" w:hAnsi="Times New Roman" w:cs="Times New Roman"/>
          <w:i/>
        </w:rPr>
      </w:pPr>
      <w:r w:rsidRPr="0045506F">
        <w:rPr>
          <w:rFonts w:ascii="Times New Roman" w:hAnsi="Times New Roman" w:cs="Times New Roman"/>
          <w:i/>
        </w:rPr>
        <w:t>A NR-CCE includes a positive integer number of PRBs</w:t>
      </w:r>
      <w:r w:rsidRPr="0045506F">
        <w:rPr>
          <w:rFonts w:ascii="Times New Roman" w:eastAsia="MS Mincho" w:hAnsi="Times New Roman" w:cs="Times New Roman"/>
          <w:i/>
          <w:lang w:eastAsia="ja-JP"/>
        </w:rPr>
        <w:t xml:space="preserve"> (FFS: exact value)</w:t>
      </w:r>
    </w:p>
    <w:p w14:paraId="34E8ABA6" w14:textId="77777777" w:rsidR="000B1503" w:rsidRPr="0045506F" w:rsidRDefault="000B1503" w:rsidP="000B1503">
      <w:pPr>
        <w:widowControl w:val="0"/>
        <w:numPr>
          <w:ilvl w:val="3"/>
          <w:numId w:val="21"/>
        </w:numPr>
        <w:spacing w:after="0"/>
        <w:rPr>
          <w:rFonts w:ascii="Times New Roman" w:hAnsi="Times New Roman" w:cs="Times New Roman"/>
          <w:i/>
        </w:rPr>
      </w:pPr>
      <w:r w:rsidRPr="0045506F">
        <w:rPr>
          <w:rFonts w:ascii="Times New Roman" w:hAnsi="Times New Roman" w:cs="Times New Roman"/>
          <w:i/>
        </w:rPr>
        <w:t>FFS: whether a NR-CCE contains contiguous PRBs</w:t>
      </w:r>
    </w:p>
    <w:p w14:paraId="5D0DC8E2" w14:textId="77777777" w:rsidR="000B1503" w:rsidRPr="0045506F" w:rsidRDefault="000B1503" w:rsidP="000B1503">
      <w:pPr>
        <w:widowControl w:val="0"/>
        <w:numPr>
          <w:ilvl w:val="3"/>
          <w:numId w:val="21"/>
        </w:numPr>
        <w:spacing w:after="0"/>
        <w:rPr>
          <w:rFonts w:ascii="Times New Roman" w:hAnsi="Times New Roman" w:cs="Times New Roman"/>
          <w:i/>
        </w:rPr>
      </w:pPr>
      <w:r w:rsidRPr="0045506F">
        <w:rPr>
          <w:rFonts w:ascii="Times New Roman" w:eastAsia="MS Mincho" w:hAnsi="Times New Roman" w:cs="Times New Roman"/>
          <w:i/>
          <w:lang w:eastAsia="ja-JP"/>
        </w:rPr>
        <w:t>FFS: whether multiple NR-CCEs may share one or more PRBs</w:t>
      </w:r>
    </w:p>
    <w:p w14:paraId="74E06E2D" w14:textId="77777777" w:rsidR="000B1503" w:rsidRPr="0045506F" w:rsidRDefault="000B1503" w:rsidP="000B1503">
      <w:pPr>
        <w:widowControl w:val="0"/>
        <w:numPr>
          <w:ilvl w:val="1"/>
          <w:numId w:val="21"/>
        </w:numPr>
        <w:spacing w:after="0"/>
        <w:rPr>
          <w:rFonts w:ascii="Times New Roman" w:hAnsi="Times New Roman" w:cs="Times New Roman"/>
          <w:i/>
        </w:rPr>
      </w:pPr>
      <w:r w:rsidRPr="0045506F">
        <w:rPr>
          <w:rFonts w:ascii="Times New Roman" w:hAnsi="Times New Roman" w:cs="Times New Roman"/>
          <w:i/>
        </w:rPr>
        <w:t>FFS: whether NR-CCE is mapped on frequency-domain only or on both frequency and time-domain.</w:t>
      </w:r>
    </w:p>
    <w:p w14:paraId="7F6DF679" w14:textId="77777777" w:rsidR="003B22C0" w:rsidRPr="0045506F" w:rsidRDefault="003B22C0" w:rsidP="003450EC">
      <w:pPr>
        <w:pStyle w:val="ListParagraph"/>
        <w:ind w:left="1440"/>
        <w:rPr>
          <w:rFonts w:ascii="Times New Roman" w:hAnsi="Times New Roman" w:cs="Times New Roman"/>
        </w:rPr>
      </w:pPr>
    </w:p>
    <w:p w14:paraId="2890F59F" w14:textId="7E70AD89" w:rsidR="003D734B" w:rsidRPr="0045506F" w:rsidRDefault="003D734B" w:rsidP="00741C52">
      <w:pPr>
        <w:rPr>
          <w:rFonts w:ascii="Times New Roman" w:hAnsi="Times New Roman" w:cs="Times New Roman"/>
        </w:rPr>
      </w:pPr>
      <w:r w:rsidRPr="0045506F">
        <w:rPr>
          <w:rFonts w:ascii="Times New Roman" w:hAnsi="Times New Roman" w:cs="Times New Roman"/>
        </w:rPr>
        <w:t>This agreement suggests having overlapping CCEs for further study, which can be also considered as non-orthogonal control channel designs.</w:t>
      </w:r>
    </w:p>
    <w:p w14:paraId="177EFA16" w14:textId="7B9DAE20" w:rsidR="00D723AE" w:rsidRPr="0045506F" w:rsidRDefault="00EC74CB" w:rsidP="00D723AE">
      <w:pPr>
        <w:rPr>
          <w:rFonts w:ascii="Times New Roman" w:hAnsi="Times New Roman" w:cs="Times New Roman"/>
        </w:rPr>
      </w:pPr>
      <w:r w:rsidRPr="0045506F">
        <w:rPr>
          <w:rFonts w:ascii="Times New Roman" w:hAnsi="Times New Roman" w:cs="Times New Roman"/>
        </w:rPr>
        <w:t xml:space="preserve">In this contribution we first discuss the </w:t>
      </w:r>
      <w:r w:rsidR="001E4FA1" w:rsidRPr="0045506F">
        <w:rPr>
          <w:rFonts w:ascii="Times New Roman" w:hAnsi="Times New Roman" w:cs="Times New Roman"/>
        </w:rPr>
        <w:t>importance of lowering the blocking probability of Control Channel</w:t>
      </w:r>
      <w:r w:rsidRPr="0045506F">
        <w:rPr>
          <w:rFonts w:ascii="Times New Roman" w:hAnsi="Times New Roman" w:cs="Times New Roman"/>
        </w:rPr>
        <w:t xml:space="preserve"> for URLLC</w:t>
      </w:r>
      <w:r w:rsidR="001E4FA1" w:rsidRPr="0045506F">
        <w:rPr>
          <w:rFonts w:ascii="Times New Roman" w:hAnsi="Times New Roman" w:cs="Times New Roman"/>
        </w:rPr>
        <w:t xml:space="preserve">. </w:t>
      </w:r>
      <w:r w:rsidR="00EB160B" w:rsidRPr="0045506F">
        <w:rPr>
          <w:rFonts w:ascii="Times New Roman" w:hAnsi="Times New Roman" w:cs="Times New Roman"/>
        </w:rPr>
        <w:t>We then</w:t>
      </w:r>
      <w:r w:rsidR="001E4FA1" w:rsidRPr="0045506F">
        <w:rPr>
          <w:rFonts w:ascii="Times New Roman" w:hAnsi="Times New Roman" w:cs="Times New Roman"/>
        </w:rPr>
        <w:t xml:space="preserve"> </w:t>
      </w:r>
      <w:r w:rsidR="003D2251" w:rsidRPr="0045506F">
        <w:rPr>
          <w:rFonts w:ascii="Times New Roman" w:hAnsi="Times New Roman" w:cs="Times New Roman"/>
        </w:rPr>
        <w:t xml:space="preserve">discuss a few design </w:t>
      </w:r>
      <w:proofErr w:type="spellStart"/>
      <w:r w:rsidR="003D2251" w:rsidRPr="0045506F">
        <w:rPr>
          <w:rFonts w:ascii="Times New Roman" w:hAnsi="Times New Roman" w:cs="Times New Roman"/>
        </w:rPr>
        <w:t>approachs</w:t>
      </w:r>
      <w:proofErr w:type="spellEnd"/>
      <w:r w:rsidR="003D2251" w:rsidRPr="0045506F">
        <w:rPr>
          <w:rFonts w:ascii="Times New Roman" w:hAnsi="Times New Roman" w:cs="Times New Roman"/>
        </w:rPr>
        <w:t xml:space="preserve"> based on </w:t>
      </w:r>
      <w:r w:rsidR="00AC2959" w:rsidRPr="0045506F">
        <w:rPr>
          <w:rFonts w:ascii="Times New Roman" w:hAnsi="Times New Roman" w:cs="Times New Roman"/>
        </w:rPr>
        <w:t xml:space="preserve">non-orthogonal </w:t>
      </w:r>
      <w:r w:rsidR="001E4FA1" w:rsidRPr="0045506F">
        <w:rPr>
          <w:rFonts w:ascii="Times New Roman" w:hAnsi="Times New Roman" w:cs="Times New Roman"/>
        </w:rPr>
        <w:t>control channel design</w:t>
      </w:r>
      <w:r w:rsidR="00AC2959" w:rsidRPr="0045506F">
        <w:rPr>
          <w:rFonts w:ascii="Times New Roman" w:hAnsi="Times New Roman" w:cs="Times New Roman"/>
        </w:rPr>
        <w:t xml:space="preserve"> for URLL</w:t>
      </w:r>
      <w:r w:rsidR="001E4FA1" w:rsidRPr="0045506F">
        <w:rPr>
          <w:rFonts w:ascii="Times New Roman" w:hAnsi="Times New Roman" w:cs="Times New Roman"/>
        </w:rPr>
        <w:t>C</w:t>
      </w:r>
      <w:r w:rsidR="003D2251" w:rsidRPr="0045506F">
        <w:rPr>
          <w:rFonts w:ascii="Times New Roman" w:hAnsi="Times New Roman" w:cs="Times New Roman"/>
        </w:rPr>
        <w:t xml:space="preserve"> which we first introduced in RAN1#86bis [</w:t>
      </w:r>
      <w:r w:rsidR="00DA4388" w:rsidRPr="0045506F">
        <w:rPr>
          <w:rFonts w:ascii="Times New Roman" w:hAnsi="Times New Roman" w:cs="Times New Roman"/>
        </w:rPr>
        <w:t>2</w:t>
      </w:r>
      <w:r w:rsidR="003D2251" w:rsidRPr="0045506F">
        <w:rPr>
          <w:rFonts w:ascii="Times New Roman" w:hAnsi="Times New Roman" w:cs="Times New Roman"/>
        </w:rPr>
        <w:t>]</w:t>
      </w:r>
      <w:r w:rsidR="001E4FA1" w:rsidRPr="0045506F">
        <w:rPr>
          <w:rFonts w:ascii="Times New Roman" w:hAnsi="Times New Roman" w:cs="Times New Roman"/>
        </w:rPr>
        <w:t>. S</w:t>
      </w:r>
      <w:r w:rsidR="00AC2959" w:rsidRPr="0045506F">
        <w:rPr>
          <w:rFonts w:ascii="Times New Roman" w:hAnsi="Times New Roman" w:cs="Times New Roman"/>
        </w:rPr>
        <w:t>imulation results will be then</w:t>
      </w:r>
      <w:r w:rsidR="00807BE1" w:rsidRPr="0045506F">
        <w:rPr>
          <w:rFonts w:ascii="Times New Roman" w:hAnsi="Times New Roman" w:cs="Times New Roman"/>
        </w:rPr>
        <w:t xml:space="preserve"> provided to show the advantage</w:t>
      </w:r>
      <w:r w:rsidR="00AC2959" w:rsidRPr="0045506F">
        <w:rPr>
          <w:rFonts w:ascii="Times New Roman" w:hAnsi="Times New Roman" w:cs="Times New Roman"/>
        </w:rPr>
        <w:t xml:space="preserve"> of using non-orthogonal </w:t>
      </w:r>
      <w:r w:rsidR="001E4FA1" w:rsidRPr="0045506F">
        <w:rPr>
          <w:rFonts w:ascii="Times New Roman" w:hAnsi="Times New Roman" w:cs="Times New Roman"/>
        </w:rPr>
        <w:t>control channel</w:t>
      </w:r>
      <w:r w:rsidR="00AC2959" w:rsidRPr="0045506F">
        <w:rPr>
          <w:rFonts w:ascii="Times New Roman" w:hAnsi="Times New Roman" w:cs="Times New Roman"/>
        </w:rPr>
        <w:t xml:space="preserve"> </w:t>
      </w:r>
      <w:r w:rsidR="001E4FA1" w:rsidRPr="0045506F">
        <w:rPr>
          <w:rFonts w:ascii="Times New Roman" w:hAnsi="Times New Roman" w:cs="Times New Roman"/>
        </w:rPr>
        <w:t xml:space="preserve">design </w:t>
      </w:r>
      <w:r w:rsidR="00AC2959" w:rsidRPr="0045506F">
        <w:rPr>
          <w:rFonts w:ascii="Times New Roman" w:hAnsi="Times New Roman" w:cs="Times New Roman"/>
        </w:rPr>
        <w:t xml:space="preserve">over </w:t>
      </w:r>
      <w:r w:rsidR="001E4FA1" w:rsidRPr="0045506F">
        <w:rPr>
          <w:rFonts w:ascii="Times New Roman" w:hAnsi="Times New Roman" w:cs="Times New Roman"/>
        </w:rPr>
        <w:t xml:space="preserve">the </w:t>
      </w:r>
      <w:r w:rsidR="00AC2959" w:rsidRPr="0045506F">
        <w:rPr>
          <w:rFonts w:ascii="Times New Roman" w:hAnsi="Times New Roman" w:cs="Times New Roman"/>
        </w:rPr>
        <w:t xml:space="preserve">conventional orthogonal </w:t>
      </w:r>
      <w:r w:rsidR="001E4FA1" w:rsidRPr="0045506F">
        <w:rPr>
          <w:rFonts w:ascii="Times New Roman" w:hAnsi="Times New Roman" w:cs="Times New Roman"/>
        </w:rPr>
        <w:t>design</w:t>
      </w:r>
      <w:r w:rsidR="00AC2959" w:rsidRPr="0045506F">
        <w:rPr>
          <w:rFonts w:ascii="Times New Roman" w:hAnsi="Times New Roman" w:cs="Times New Roman"/>
        </w:rPr>
        <w:t>s</w:t>
      </w:r>
      <w:r w:rsidR="00807BE1" w:rsidRPr="0045506F">
        <w:rPr>
          <w:rFonts w:ascii="Times New Roman" w:hAnsi="Times New Roman" w:cs="Times New Roman"/>
        </w:rPr>
        <w:t xml:space="preserve"> for this usage scenario</w:t>
      </w:r>
      <w:r w:rsidR="00AC2959" w:rsidRPr="0045506F">
        <w:rPr>
          <w:rFonts w:ascii="Times New Roman" w:hAnsi="Times New Roman" w:cs="Times New Roman"/>
        </w:rPr>
        <w:t xml:space="preserve">. </w:t>
      </w:r>
    </w:p>
    <w:p w14:paraId="7D4CED7D"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 xml:space="preserve">Discussion </w:t>
      </w:r>
    </w:p>
    <w:p w14:paraId="0E44992A" w14:textId="5AEF09F2" w:rsidR="00E14744" w:rsidRPr="0045506F" w:rsidRDefault="00E14744" w:rsidP="00BA2B76">
      <w:pPr>
        <w:jc w:val="both"/>
        <w:rPr>
          <w:rFonts w:ascii="Times New Roman" w:hAnsi="Times New Roman" w:cs="Times New Roman"/>
        </w:rPr>
      </w:pPr>
      <w:r w:rsidRPr="0045506F">
        <w:rPr>
          <w:rFonts w:ascii="Times New Roman" w:hAnsi="Times New Roman" w:cs="Times New Roman"/>
        </w:rPr>
        <w:t xml:space="preserve">For the URLLC usage scenario, NR needs to adhere to strict latency and reliability requirements. To satisfy the </w:t>
      </w:r>
      <w:r w:rsidR="009B1186" w:rsidRPr="0045506F">
        <w:rPr>
          <w:rFonts w:ascii="Times New Roman" w:hAnsi="Times New Roman" w:cs="Times New Roman"/>
        </w:rPr>
        <w:t xml:space="preserve">low latency and </w:t>
      </w:r>
      <w:r w:rsidRPr="0045506F">
        <w:rPr>
          <w:rFonts w:ascii="Times New Roman" w:hAnsi="Times New Roman" w:cs="Times New Roman"/>
        </w:rPr>
        <w:t>high reliability requirement, the physical control channel should have very small blocking probability, which is the probability that no control channel is assigned to a user that needs service.</w:t>
      </w:r>
      <w:r w:rsidR="00CE65D8" w:rsidRPr="0045506F">
        <w:rPr>
          <w:rFonts w:ascii="Times New Roman" w:hAnsi="Times New Roman" w:cs="Times New Roman"/>
        </w:rPr>
        <w:t xml:space="preserve"> For the URLLC data, failure rate of less than 10</w:t>
      </w:r>
      <w:r w:rsidR="00CE65D8" w:rsidRPr="0045506F">
        <w:rPr>
          <w:rFonts w:ascii="Times New Roman" w:hAnsi="Times New Roman" w:cs="Times New Roman"/>
          <w:vertAlign w:val="superscript"/>
        </w:rPr>
        <w:t>-5</w:t>
      </w:r>
      <w:r w:rsidR="00CE65D8" w:rsidRPr="0045506F">
        <w:rPr>
          <w:rFonts w:ascii="Times New Roman" w:hAnsi="Times New Roman" w:cs="Times New Roman"/>
        </w:rPr>
        <w:t xml:space="preserve"> has been considered and because control channel is e</w:t>
      </w:r>
      <w:r w:rsidR="00495322" w:rsidRPr="0045506F">
        <w:rPr>
          <w:rFonts w:ascii="Times New Roman" w:hAnsi="Times New Roman" w:cs="Times New Roman"/>
        </w:rPr>
        <w:t>xpected to be more reliable tha</w:t>
      </w:r>
      <w:r w:rsidR="00CE65D8" w:rsidRPr="0045506F">
        <w:rPr>
          <w:rFonts w:ascii="Times New Roman" w:hAnsi="Times New Roman" w:cs="Times New Roman"/>
        </w:rPr>
        <w:t>n data, failure rate of the control channel (including the blocking probability and the block error rate) should be around 10</w:t>
      </w:r>
      <w:r w:rsidR="00CE65D8" w:rsidRPr="0045506F">
        <w:rPr>
          <w:rFonts w:ascii="Times New Roman" w:hAnsi="Times New Roman" w:cs="Times New Roman"/>
          <w:vertAlign w:val="superscript"/>
        </w:rPr>
        <w:t>-6</w:t>
      </w:r>
      <w:r w:rsidR="00CE65D8" w:rsidRPr="0045506F">
        <w:rPr>
          <w:rFonts w:ascii="Times New Roman" w:hAnsi="Times New Roman" w:cs="Times New Roman"/>
        </w:rPr>
        <w:t>. We should note that in the case of possible retransmission, the requirement for reliability of each transmission is less strict and the failure rate of each transmission can be around 10</w:t>
      </w:r>
      <w:r w:rsidR="00CE65D8" w:rsidRPr="0045506F">
        <w:rPr>
          <w:rFonts w:ascii="Times New Roman" w:hAnsi="Times New Roman" w:cs="Times New Roman"/>
          <w:vertAlign w:val="superscript"/>
        </w:rPr>
        <w:t>-3</w:t>
      </w:r>
      <w:r w:rsidR="00CE65D8" w:rsidRPr="0045506F">
        <w:rPr>
          <w:rFonts w:ascii="Times New Roman" w:hAnsi="Times New Roman" w:cs="Times New Roman"/>
        </w:rPr>
        <w:t xml:space="preserve"> for the case of multi-shot transmission</w:t>
      </w:r>
      <w:r w:rsidR="0068255E">
        <w:rPr>
          <w:rFonts w:ascii="Times New Roman" w:hAnsi="Times New Roman" w:cs="Times New Roman"/>
        </w:rPr>
        <w:t xml:space="preserve"> (i.e., </w:t>
      </w:r>
      <w:r w:rsidR="000934E1">
        <w:rPr>
          <w:rFonts w:ascii="Times New Roman" w:hAnsi="Times New Roman" w:cs="Times New Roman"/>
        </w:rPr>
        <w:t xml:space="preserve">at least </w:t>
      </w:r>
      <w:r w:rsidR="0068255E">
        <w:rPr>
          <w:rFonts w:ascii="Times New Roman" w:hAnsi="Times New Roman" w:cs="Times New Roman"/>
        </w:rPr>
        <w:t>one re-transmission)</w:t>
      </w:r>
      <w:r w:rsidR="00CE65D8" w:rsidRPr="0045506F">
        <w:rPr>
          <w:rFonts w:ascii="Times New Roman" w:hAnsi="Times New Roman" w:cs="Times New Roman"/>
        </w:rPr>
        <w:t>.</w:t>
      </w:r>
    </w:p>
    <w:p w14:paraId="787C26E2" w14:textId="703717B6" w:rsidR="00B47697" w:rsidRPr="0045506F" w:rsidRDefault="00B47697" w:rsidP="00BA2B76">
      <w:pPr>
        <w:jc w:val="both"/>
        <w:rPr>
          <w:rFonts w:ascii="Times New Roman" w:hAnsi="Times New Roman" w:cs="Times New Roman"/>
        </w:rPr>
      </w:pPr>
      <w:r w:rsidRPr="0045506F">
        <w:rPr>
          <w:rFonts w:ascii="Times New Roman" w:hAnsi="Times New Roman" w:cs="Times New Roman"/>
        </w:rPr>
        <w:t xml:space="preserve">In previous designs for EDPCCH in LTE advanced, it was observed that having overlapping search spaces for different UEs makes it possible for the </w:t>
      </w:r>
      <w:r w:rsidR="00566F0C" w:rsidRPr="0045506F">
        <w:rPr>
          <w:rFonts w:ascii="Times New Roman" w:hAnsi="Times New Roman" w:cs="Times New Roman"/>
        </w:rPr>
        <w:t>gNB</w:t>
      </w:r>
      <w:r w:rsidRPr="0045506F">
        <w:rPr>
          <w:rFonts w:ascii="Times New Roman" w:hAnsi="Times New Roman" w:cs="Times New Roman"/>
        </w:rPr>
        <w:t xml:space="preserve"> to better avoid UE collision in the DL control channel and lower the blocking probability. However, the blocking probability of the legacy designs for DL control channel is still much higher than the strict requirements for URLLC applications.</w:t>
      </w:r>
      <w:r w:rsidR="00F21664" w:rsidRPr="0045506F">
        <w:rPr>
          <w:rFonts w:ascii="Times New Roman" w:hAnsi="Times New Roman" w:cs="Times New Roman"/>
        </w:rPr>
        <w:t xml:space="preserve"> Indeed, with very tight limit</w:t>
      </w:r>
      <w:r w:rsidR="00BC02A2" w:rsidRPr="0045506F">
        <w:rPr>
          <w:rFonts w:ascii="Times New Roman" w:hAnsi="Times New Roman" w:cs="Times New Roman"/>
        </w:rPr>
        <w:t>s</w:t>
      </w:r>
      <w:r w:rsidR="00F21664" w:rsidRPr="0045506F">
        <w:rPr>
          <w:rFonts w:ascii="Times New Roman" w:hAnsi="Times New Roman" w:cs="Times New Roman"/>
        </w:rPr>
        <w:t xml:space="preserve"> on latency, there is no time for the second try in many URLLC applications. In this case, the limit on the probability of user blocking becomes comparable to the limit on the probability of unsuccessful data transmission, which is </w:t>
      </w:r>
      <w:r w:rsidR="00F21664" w:rsidRPr="0045506F">
        <w:rPr>
          <w:rFonts w:ascii="Times New Roman" w:hAnsi="Times New Roman" w:cs="Times New Roman"/>
        </w:rPr>
        <w:lastRenderedPageBreak/>
        <w:t xml:space="preserve">considered </w:t>
      </w:r>
      <w:r w:rsidR="00BC02A2" w:rsidRPr="0045506F">
        <w:rPr>
          <w:rFonts w:ascii="Times New Roman" w:hAnsi="Times New Roman" w:cs="Times New Roman"/>
        </w:rPr>
        <w:t>around</w:t>
      </w:r>
      <w:r w:rsidR="00F21664" w:rsidRPr="0045506F">
        <w:rPr>
          <w:rFonts w:ascii="Times New Roman" w:hAnsi="Times New Roman" w:cs="Times New Roman"/>
        </w:rPr>
        <w:t xml:space="preserve"> 10</w:t>
      </w:r>
      <w:r w:rsidR="00000151" w:rsidRPr="0045506F">
        <w:rPr>
          <w:rFonts w:ascii="Times New Roman" w:hAnsi="Times New Roman" w:cs="Times New Roman"/>
          <w:vertAlign w:val="superscript"/>
        </w:rPr>
        <w:t>-5</w:t>
      </w:r>
      <w:r w:rsidR="00F21664" w:rsidRPr="0045506F">
        <w:rPr>
          <w:rFonts w:ascii="Times New Roman" w:hAnsi="Times New Roman" w:cs="Times New Roman"/>
        </w:rPr>
        <w:t xml:space="preserve"> for </w:t>
      </w:r>
      <w:r w:rsidR="00BC02A2" w:rsidRPr="0045506F">
        <w:rPr>
          <w:rFonts w:ascii="Times New Roman" w:hAnsi="Times New Roman" w:cs="Times New Roman"/>
        </w:rPr>
        <w:t>URLLC</w:t>
      </w:r>
      <w:r w:rsidR="00F21664" w:rsidRPr="0045506F">
        <w:rPr>
          <w:rFonts w:ascii="Times New Roman" w:hAnsi="Times New Roman" w:cs="Times New Roman"/>
        </w:rPr>
        <w:t>.</w:t>
      </w:r>
      <w:r w:rsidR="00E11315" w:rsidRPr="0045506F">
        <w:rPr>
          <w:rFonts w:ascii="Times New Roman" w:hAnsi="Times New Roman" w:cs="Times New Roman"/>
        </w:rPr>
        <w:t xml:space="preserve"> </w:t>
      </w:r>
      <w:r w:rsidR="0007377E" w:rsidRPr="0045506F">
        <w:rPr>
          <w:rFonts w:ascii="Times New Roman" w:hAnsi="Times New Roman" w:cs="Times New Roman"/>
        </w:rPr>
        <w:t>In this section, we discuss using overlapping NR-CCEs (along with having overlapping search spaces) to drastically lower the user blocking probability in DL control channel.</w:t>
      </w:r>
    </w:p>
    <w:p w14:paraId="72FF50D1" w14:textId="5CB798FE" w:rsidR="006E45BA" w:rsidRPr="0045506F" w:rsidRDefault="006E45BA" w:rsidP="00BA2B76">
      <w:pPr>
        <w:jc w:val="both"/>
        <w:rPr>
          <w:rFonts w:ascii="Times New Roman" w:hAnsi="Times New Roman" w:cs="Times New Roman"/>
        </w:rPr>
      </w:pPr>
      <w:r w:rsidRPr="0045506F">
        <w:rPr>
          <w:rFonts w:ascii="Times New Roman" w:hAnsi="Times New Roman" w:cs="Times New Roman"/>
        </w:rPr>
        <w:t xml:space="preserve">In RAN1#86bis it was agreed to study the case where multiple NR-CCEs may share one or more PRBs. Assuming that the control channel covers the first one or more OFDM symbols of a slot or mini-slot in one or more “control </w:t>
      </w:r>
      <w:proofErr w:type="spellStart"/>
      <w:r w:rsidRPr="0045506F">
        <w:rPr>
          <w:rFonts w:ascii="Times New Roman" w:hAnsi="Times New Roman" w:cs="Times New Roman"/>
        </w:rPr>
        <w:t>subbands</w:t>
      </w:r>
      <w:proofErr w:type="spellEnd"/>
      <w:r w:rsidRPr="0045506F">
        <w:rPr>
          <w:rFonts w:ascii="Times New Roman" w:hAnsi="Times New Roman" w:cs="Times New Roman"/>
        </w:rPr>
        <w:t xml:space="preserve">”, an NR-REG comprises a subset of the corresponding OFDM symbols on a subset of frequency tones. That subset of frequency tones can be a physical resource block (PRB). For example, in the simplest case, an NR-REG can be the first OFDM symbol of a slot or mini-slot in one PRB.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_Ref466047980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1</w:t>
      </w:r>
      <w:r w:rsidRPr="0045506F">
        <w:rPr>
          <w:rFonts w:ascii="Times New Roman" w:hAnsi="Times New Roman" w:cs="Times New Roman"/>
        </w:rPr>
        <w:fldChar w:fldCharType="end"/>
      </w:r>
      <w:r w:rsidRPr="0045506F">
        <w:rPr>
          <w:rFonts w:ascii="Times New Roman" w:hAnsi="Times New Roman" w:cs="Times New Roman"/>
        </w:rPr>
        <w:t xml:space="preserve"> illustrates an example of two overlapping NR-CCEs which share one PRB, as indicated in the agreement.  </w:t>
      </w:r>
    </w:p>
    <w:p w14:paraId="2A6C0239" w14:textId="77777777" w:rsidR="006E45BA" w:rsidRPr="0045506F" w:rsidRDefault="006E45BA" w:rsidP="006E45BA">
      <w:pPr>
        <w:keepNext/>
        <w:jc w:val="center"/>
        <w:rPr>
          <w:rFonts w:ascii="Times New Roman" w:hAnsi="Times New Roman" w:cs="Times New Roman"/>
        </w:rPr>
      </w:pPr>
      <w:r w:rsidRPr="0045506F">
        <w:rPr>
          <w:rFonts w:ascii="Times New Roman" w:eastAsia="Calibri" w:hAnsi="Times New Roman" w:cs="Times New Roman"/>
        </w:rPr>
        <w:object w:dxaOrig="5786" w:dyaOrig="6275" w14:anchorId="66B4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312.75pt" o:ole="">
            <v:imagedata r:id="rId11" o:title=""/>
          </v:shape>
          <o:OLEObject Type="Embed" ProgID="Visio.Drawing.15" ShapeID="_x0000_i1025" DrawAspect="Content" ObjectID="_1545485736" r:id="rId12"/>
        </w:object>
      </w:r>
    </w:p>
    <w:p w14:paraId="0C9E16E8" w14:textId="77777777" w:rsidR="006E45BA" w:rsidRPr="0045506F" w:rsidRDefault="006E45BA" w:rsidP="006E45BA">
      <w:pPr>
        <w:pStyle w:val="Caption"/>
        <w:rPr>
          <w:rFonts w:ascii="Times New Roman" w:hAnsi="Times New Roman" w:cs="Times New Roman"/>
        </w:rPr>
      </w:pPr>
      <w:bookmarkStart w:id="0" w:name="_Ref46604798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1</w:t>
      </w:r>
      <w:r w:rsidRPr="0045506F">
        <w:rPr>
          <w:rFonts w:ascii="Times New Roman" w:hAnsi="Times New Roman" w:cs="Times New Roman"/>
        </w:rPr>
        <w:fldChar w:fldCharType="end"/>
      </w:r>
      <w:bookmarkEnd w:id="0"/>
      <w:r w:rsidRPr="0045506F">
        <w:rPr>
          <w:rFonts w:ascii="Times New Roman" w:hAnsi="Times New Roman" w:cs="Times New Roman"/>
        </w:rPr>
        <w:t xml:space="preserve"> Example of two overlapping NR-CCEs which share one PRB</w:t>
      </w:r>
    </w:p>
    <w:p w14:paraId="7E4B67EB" w14:textId="0A7522A4" w:rsidR="00B47697" w:rsidRPr="0045506F" w:rsidRDefault="0007377E" w:rsidP="00BA2B76">
      <w:pPr>
        <w:jc w:val="both"/>
        <w:rPr>
          <w:rFonts w:ascii="Times New Roman" w:hAnsi="Times New Roman" w:cs="Times New Roman"/>
        </w:rPr>
      </w:pPr>
      <w:r w:rsidRPr="0045506F">
        <w:rPr>
          <w:rFonts w:ascii="Times New Roman" w:hAnsi="Times New Roman" w:cs="Times New Roman"/>
        </w:rPr>
        <w:t>An example of</w:t>
      </w:r>
      <w:r w:rsidR="00B47697" w:rsidRPr="0045506F">
        <w:rPr>
          <w:rFonts w:ascii="Times New Roman" w:hAnsi="Times New Roman" w:cs="Times New Roman"/>
        </w:rPr>
        <w:t xml:space="preserve"> non-orthogonal control channel design using overlapping CCEs, </w:t>
      </w:r>
      <w:r w:rsidRPr="0045506F">
        <w:rPr>
          <w:rFonts w:ascii="Times New Roman" w:hAnsi="Times New Roman" w:cs="Times New Roman"/>
        </w:rPr>
        <w:t xml:space="preserve">where </w:t>
      </w:r>
      <w:r w:rsidR="00B47697" w:rsidRPr="0045506F">
        <w:rPr>
          <w:rFonts w:ascii="Times New Roman" w:hAnsi="Times New Roman" w:cs="Times New Roman"/>
        </w:rPr>
        <w:t>the CCEs c</w:t>
      </w:r>
      <w:r w:rsidRPr="0045506F">
        <w:rPr>
          <w:rFonts w:ascii="Times New Roman" w:hAnsi="Times New Roman" w:cs="Times New Roman"/>
        </w:rPr>
        <w:t xml:space="preserve">an overlap in one or more REGs is shown in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_Ref466048703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2</w:t>
      </w:r>
      <w:r w:rsidRPr="0045506F">
        <w:rPr>
          <w:rFonts w:ascii="Times New Roman" w:hAnsi="Times New Roman" w:cs="Times New Roman"/>
        </w:rPr>
        <w:fldChar w:fldCharType="end"/>
      </w:r>
      <w:r w:rsidR="00B47697" w:rsidRPr="0045506F">
        <w:rPr>
          <w:rFonts w:ascii="Times New Roman" w:hAnsi="Times New Roman" w:cs="Times New Roman"/>
        </w:rPr>
        <w:t xml:space="preserve">. </w:t>
      </w:r>
      <w:r w:rsidRPr="0045506F">
        <w:rPr>
          <w:rFonts w:ascii="Times New Roman" w:hAnsi="Times New Roman" w:cs="Times New Roman"/>
        </w:rPr>
        <w:t>In this example, f</w:t>
      </w:r>
      <w:r w:rsidR="00B47697" w:rsidRPr="0045506F">
        <w:rPr>
          <w:rFonts w:ascii="Times New Roman" w:hAnsi="Times New Roman" w:cs="Times New Roman"/>
        </w:rPr>
        <w:t xml:space="preserve">or each UE, a group of NR-REGs are assigned based on the corresponding signature of the UE. The signature is a sequence of 1s and 0s, of the length of the number of NR-REGs, showing the inclusion of NR-REGs in the </w:t>
      </w:r>
      <w:proofErr w:type="spellStart"/>
      <w:r w:rsidR="00B47697" w:rsidRPr="0045506F">
        <w:rPr>
          <w:rFonts w:ascii="Times New Roman" w:hAnsi="Times New Roman" w:cs="Times New Roman"/>
        </w:rPr>
        <w:t>correspong</w:t>
      </w:r>
      <w:proofErr w:type="spellEnd"/>
      <w:r w:rsidR="00B47697" w:rsidRPr="0045506F">
        <w:rPr>
          <w:rFonts w:ascii="Times New Roman" w:hAnsi="Times New Roman" w:cs="Times New Roman"/>
        </w:rPr>
        <w:t xml:space="preserve"> NR-CCE.</w:t>
      </w:r>
    </w:p>
    <w:p w14:paraId="03E2EC80" w14:textId="13E752DA" w:rsidR="00AE3E4C" w:rsidRPr="0045506F" w:rsidRDefault="00B47697" w:rsidP="00BA2B76">
      <w:pPr>
        <w:jc w:val="both"/>
        <w:rPr>
          <w:rFonts w:ascii="Times New Roman" w:hAnsi="Times New Roman" w:cs="Times New Roman"/>
        </w:rPr>
      </w:pPr>
      <w:r w:rsidRPr="0045506F">
        <w:rPr>
          <w:rFonts w:ascii="Times New Roman" w:hAnsi="Times New Roman" w:cs="Times New Roman"/>
        </w:rPr>
        <w:t>As an example, if there are 16 NR-REGs</w:t>
      </w:r>
      <w:r w:rsidR="007E29F2" w:rsidRPr="0045506F">
        <w:rPr>
          <w:rFonts w:ascii="Times New Roman" w:hAnsi="Times New Roman" w:cs="Times New Roman"/>
        </w:rPr>
        <w:t>,</w:t>
      </w:r>
      <w:r w:rsidRPr="0045506F">
        <w:rPr>
          <w:rFonts w:ascii="Times New Roman" w:hAnsi="Times New Roman" w:cs="Times New Roman"/>
        </w:rPr>
        <w:t xml:space="preserve"> </w:t>
      </w:r>
      <w:r w:rsidR="007E29F2" w:rsidRPr="0045506F">
        <w:rPr>
          <w:rFonts w:ascii="Times New Roman" w:hAnsi="Times New Roman" w:cs="Times New Roman"/>
        </w:rPr>
        <w:t>e</w:t>
      </w:r>
      <w:r w:rsidRPr="0045506F">
        <w:rPr>
          <w:rFonts w:ascii="Times New Roman" w:hAnsi="Times New Roman" w:cs="Times New Roman"/>
        </w:rPr>
        <w:t>ach NR-CCE is composed of a group of NR-REGs, corresponding to the UE’s signature, which is a sequence of 1s and 0s of length 16. For example, the signature 1001000000000011 corresponds to the inclusion of NR-REGs with indices of {0, 3, 14, 15}. The number of 1s in the signature depends on the required coverage for the UE. An example of this approach is shown in Figure 1 as can be seen from the figure, the pair of signatures NR-CCE1 and NR-CCE2 only overlap on one NR-REG (i.e., REG 0). Similarly, the pair of signatures NR-CCE2 and NR-CCE3 only overlap on one NR-REG (i.e., REG 11).</w:t>
      </w:r>
    </w:p>
    <w:p w14:paraId="32001112" w14:textId="6B2E0054" w:rsidR="00AE3E4C" w:rsidRPr="0045506F" w:rsidRDefault="0007377E" w:rsidP="00470AD2">
      <w:pPr>
        <w:jc w:val="both"/>
        <w:rPr>
          <w:rFonts w:ascii="Times New Roman" w:hAnsi="Times New Roman" w:cs="Times New Roman"/>
        </w:rPr>
      </w:pPr>
      <w:r w:rsidRPr="0045506F">
        <w:rPr>
          <w:rFonts w:ascii="Times New Roman" w:hAnsi="Times New Roman" w:cs="Times New Roman"/>
        </w:rPr>
        <w:t xml:space="preserve">To achieve better coverage, similar to LTE, several NR-CCEs can be assigned as an NR-PDCCH candidate for a UE. The number of NR-CCEs in an NR-PDCCH candidate (i.e., the aggregation level (AL)) is chosen based on the channel state information and the SNR requirement of the UE (similar to LTE and LTE advanced). Each UE can have several NR-PDCCH candidates (with possibly different aggregation levels). The set of NR-PDCCH candidates assigned to a UE is called the search space and the choice of a candidate among the </w:t>
      </w:r>
      <w:r w:rsidRPr="0045506F">
        <w:rPr>
          <w:rFonts w:ascii="Times New Roman" w:hAnsi="Times New Roman" w:cs="Times New Roman"/>
        </w:rPr>
        <w:lastRenderedPageBreak/>
        <w:t xml:space="preserve">candidates of a search space is done by the gNB (based on the required aggregation level and such a way that it avoids coincidence with NR-PDCCH of other UEs and reduces the overlap with the NR-PDCCH candidates chosen for other UEs). It should be noted that the chosen NR-PDCCH for two different UEs should not coincide, but can overlap (through the overlap of their corresponding NR-CCEs on some NR-REGs, or PRBs). The UE can detect its current NR-PDCCH by monitoring all its NR-PDCCH candidates and checking the CRC similar to the legacy systems. It should be noted that the </w:t>
      </w:r>
      <w:proofErr w:type="spellStart"/>
      <w:r w:rsidRPr="0045506F">
        <w:rPr>
          <w:rFonts w:ascii="Times New Roman" w:hAnsi="Times New Roman" w:cs="Times New Roman"/>
        </w:rPr>
        <w:t>seach</w:t>
      </w:r>
      <w:proofErr w:type="spellEnd"/>
      <w:r w:rsidRPr="0045506F">
        <w:rPr>
          <w:rFonts w:ascii="Times New Roman" w:hAnsi="Times New Roman" w:cs="Times New Roman"/>
        </w:rPr>
        <w:t xml:space="preserve"> space for different UEs can have overlap (i.e. two search spaces can have common candidates).</w:t>
      </w:r>
    </w:p>
    <w:p w14:paraId="28211628" w14:textId="77777777" w:rsidR="0007377E" w:rsidRPr="0045506F" w:rsidRDefault="00C60B74" w:rsidP="0007377E">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69DDC692" wp14:editId="40046447">
            <wp:extent cx="4913162" cy="1694438"/>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5890" cy="1716071"/>
                    </a:xfrm>
                    <a:prstGeom prst="rect">
                      <a:avLst/>
                    </a:prstGeom>
                    <a:noFill/>
                  </pic:spPr>
                </pic:pic>
              </a:graphicData>
            </a:graphic>
          </wp:inline>
        </w:drawing>
      </w:r>
    </w:p>
    <w:p w14:paraId="47518780" w14:textId="71194D5D" w:rsidR="00B063FB" w:rsidRPr="0045506F" w:rsidRDefault="0007377E" w:rsidP="0007377E">
      <w:pPr>
        <w:pStyle w:val="Caption"/>
        <w:rPr>
          <w:rFonts w:ascii="Times New Roman" w:hAnsi="Times New Roman" w:cs="Times New Roman"/>
        </w:rPr>
      </w:pPr>
      <w:bookmarkStart w:id="1" w:name="_Ref466048703"/>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2</w:t>
      </w:r>
      <w:r w:rsidRPr="0045506F">
        <w:rPr>
          <w:rFonts w:ascii="Times New Roman" w:hAnsi="Times New Roman" w:cs="Times New Roman"/>
        </w:rPr>
        <w:fldChar w:fldCharType="end"/>
      </w:r>
      <w:bookmarkEnd w:id="1"/>
      <w:r w:rsidRPr="0045506F">
        <w:rPr>
          <w:rFonts w:ascii="Times New Roman" w:hAnsi="Times New Roman" w:cs="Times New Roman"/>
        </w:rPr>
        <w:t xml:space="preserve"> Example of non-orthogonal mapping of NR-CCEs to orthogonal NR-REGs</w:t>
      </w:r>
    </w:p>
    <w:p w14:paraId="5ABE7D55" w14:textId="59E3B89E" w:rsidR="002B2260" w:rsidRPr="0045506F" w:rsidRDefault="002B2260" w:rsidP="00BA2B76">
      <w:pPr>
        <w:jc w:val="both"/>
        <w:rPr>
          <w:rFonts w:ascii="Times New Roman" w:hAnsi="Times New Roman" w:cs="Times New Roman"/>
        </w:rPr>
      </w:pPr>
      <w:r w:rsidRPr="0045506F">
        <w:rPr>
          <w:rFonts w:ascii="Times New Roman" w:hAnsi="Times New Roman" w:cs="Times New Roman"/>
        </w:rPr>
        <w:t xml:space="preserve">When we have overlap in </w:t>
      </w:r>
      <w:r w:rsidR="00CA1307" w:rsidRPr="0045506F">
        <w:rPr>
          <w:rFonts w:ascii="Times New Roman" w:hAnsi="Times New Roman" w:cs="Times New Roman"/>
        </w:rPr>
        <w:t xml:space="preserve">the </w:t>
      </w:r>
      <w:r w:rsidRPr="0045506F">
        <w:rPr>
          <w:rFonts w:ascii="Times New Roman" w:hAnsi="Times New Roman" w:cs="Times New Roman"/>
        </w:rPr>
        <w:t xml:space="preserve">allocation </w:t>
      </w:r>
      <w:r w:rsidR="00CA1307" w:rsidRPr="0045506F">
        <w:rPr>
          <w:rFonts w:ascii="Times New Roman" w:hAnsi="Times New Roman" w:cs="Times New Roman"/>
        </w:rPr>
        <w:t xml:space="preserve">of </w:t>
      </w:r>
      <w:r w:rsidRPr="0045506F">
        <w:rPr>
          <w:rFonts w:ascii="Times New Roman" w:hAnsi="Times New Roman" w:cs="Times New Roman"/>
        </w:rPr>
        <w:t xml:space="preserve">NR-REGs to NR-CCEs, we need to consider appropriate transmission schemes such that the partial collision of control data for different UEs (through the overlap in resource element usage) does not result in </w:t>
      </w:r>
      <w:r w:rsidR="00CA1307" w:rsidRPr="0045506F">
        <w:rPr>
          <w:rFonts w:ascii="Times New Roman" w:hAnsi="Times New Roman" w:cs="Times New Roman"/>
        </w:rPr>
        <w:t xml:space="preserve">the </w:t>
      </w:r>
      <w:r w:rsidRPr="0045506F">
        <w:rPr>
          <w:rFonts w:ascii="Times New Roman" w:hAnsi="Times New Roman" w:cs="Times New Roman"/>
        </w:rPr>
        <w:t xml:space="preserve">loss of control signals. Similar to the signature-based non-orthogonal schemes that are proposed for data transmission in 5G NR, different methods can be used for this purpose. </w:t>
      </w:r>
    </w:p>
    <w:p w14:paraId="0B730278" w14:textId="29850920" w:rsidR="002B2260" w:rsidRPr="0045506F" w:rsidRDefault="002B2260" w:rsidP="00BA2B76">
      <w:pPr>
        <w:jc w:val="both"/>
        <w:rPr>
          <w:rFonts w:ascii="Times New Roman" w:hAnsi="Times New Roman" w:cs="Times New Roman"/>
        </w:rPr>
      </w:pPr>
      <w:r w:rsidRPr="0045506F">
        <w:rPr>
          <w:rFonts w:ascii="Times New Roman" w:hAnsi="Times New Roman" w:cs="Times New Roman"/>
        </w:rPr>
        <w:t xml:space="preserve">One solution is to repeat the transmitted symbols, similar to the low-density spreading (LDS) method. </w:t>
      </w:r>
      <w:r w:rsidR="00CA1307" w:rsidRPr="0045506F">
        <w:rPr>
          <w:rFonts w:ascii="Times New Roman" w:hAnsi="Times New Roman" w:cs="Times New Roman"/>
        </w:rPr>
        <w:t xml:space="preserve">This method can be used for signature-based non-orthogonal CCEs. </w:t>
      </w:r>
      <w:r w:rsidRPr="0045506F">
        <w:rPr>
          <w:rFonts w:ascii="Times New Roman" w:hAnsi="Times New Roman" w:cs="Times New Roman"/>
        </w:rPr>
        <w:t>In this solution</w:t>
      </w:r>
      <w:r w:rsidR="00CA1307" w:rsidRPr="0045506F">
        <w:rPr>
          <w:rFonts w:ascii="Times New Roman" w:hAnsi="Times New Roman" w:cs="Times New Roman"/>
        </w:rPr>
        <w:t>,</w:t>
      </w:r>
      <w:r w:rsidRPr="0045506F">
        <w:rPr>
          <w:rFonts w:ascii="Times New Roman" w:hAnsi="Times New Roman" w:cs="Times New Roman"/>
        </w:rPr>
        <w:t xml:space="preserve"> different NR-REGs corresponding to one NR-CCE are repetitions of each other.</w:t>
      </w:r>
      <w:r w:rsidR="00CA1307" w:rsidRPr="0045506F">
        <w:rPr>
          <w:rFonts w:ascii="Times New Roman" w:hAnsi="Times New Roman" w:cs="Times New Roman"/>
        </w:rPr>
        <w:t xml:space="preserve"> </w:t>
      </w:r>
    </w:p>
    <w:p w14:paraId="6443C01B" w14:textId="68B5613B" w:rsidR="00D723AE" w:rsidRPr="0045506F" w:rsidRDefault="002B2260" w:rsidP="00BA2B76">
      <w:pPr>
        <w:jc w:val="both"/>
        <w:rPr>
          <w:rFonts w:ascii="Times New Roman" w:hAnsi="Times New Roman" w:cs="Times New Roman"/>
        </w:rPr>
      </w:pPr>
      <w:r w:rsidRPr="0045506F">
        <w:rPr>
          <w:rFonts w:ascii="Times New Roman" w:hAnsi="Times New Roman" w:cs="Times New Roman"/>
        </w:rPr>
        <w:t xml:space="preserve">Another </w:t>
      </w:r>
      <w:r w:rsidR="00556919" w:rsidRPr="0045506F">
        <w:rPr>
          <w:rFonts w:ascii="Times New Roman" w:hAnsi="Times New Roman" w:cs="Times New Roman"/>
        </w:rPr>
        <w:t>approach</w:t>
      </w:r>
      <w:r w:rsidRPr="0045506F">
        <w:rPr>
          <w:rFonts w:ascii="Times New Roman" w:hAnsi="Times New Roman" w:cs="Times New Roman"/>
        </w:rPr>
        <w:t xml:space="preserve"> is to induce inter-symbol dependencies by using mappings from the control data to the set of symbols that are sent over the corresponding REs (similar to constellation design for SCMA). </w:t>
      </w:r>
      <w:r w:rsidR="00CA1307" w:rsidRPr="0045506F">
        <w:rPr>
          <w:rFonts w:ascii="Times New Roman" w:hAnsi="Times New Roman" w:cs="Times New Roman"/>
        </w:rPr>
        <w:t xml:space="preserve">This method can be applied to non-orthogonal NR-REGs as well as non-orthogonal NR-CCEs. </w:t>
      </w:r>
      <w:r w:rsidRPr="0045506F">
        <w:rPr>
          <w:rFonts w:ascii="Times New Roman" w:hAnsi="Times New Roman" w:cs="Times New Roman"/>
        </w:rPr>
        <w:t>In this method, control data is directly mapped to a set of symbols that are sent over the REs of the corresponding NR-REG (for the case of non-orthogonal NR-REGs) or the corresponding REs of different NR-REGs that are mapped to the same NR-CCE (for the case of non-orthogonal NR-CCEs).</w:t>
      </w:r>
    </w:p>
    <w:p w14:paraId="162DB6BC"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Simulation Results</w:t>
      </w:r>
    </w:p>
    <w:p w14:paraId="76E2CC88" w14:textId="3E7DCFE7" w:rsidR="008D2D0B" w:rsidRPr="0045506F" w:rsidRDefault="008D2D0B" w:rsidP="00470AD2">
      <w:pPr>
        <w:jc w:val="both"/>
        <w:rPr>
          <w:rFonts w:ascii="Times New Roman" w:hAnsi="Times New Roman" w:cs="Times New Roman"/>
        </w:rPr>
      </w:pPr>
      <w:r w:rsidRPr="0045506F">
        <w:rPr>
          <w:rFonts w:ascii="Times New Roman" w:hAnsi="Times New Roman" w:cs="Times New Roman"/>
        </w:rPr>
        <w:t xml:space="preserve">In </w:t>
      </w:r>
      <w:r w:rsidR="007E663C" w:rsidRPr="0045506F">
        <w:rPr>
          <w:rFonts w:ascii="Times New Roman" w:hAnsi="Times New Roman" w:cs="Times New Roman"/>
        </w:rPr>
        <w:t>this section</w:t>
      </w:r>
      <w:r w:rsidR="00052593" w:rsidRPr="0045506F">
        <w:rPr>
          <w:rFonts w:ascii="Times New Roman" w:hAnsi="Times New Roman" w:cs="Times New Roman"/>
        </w:rPr>
        <w:t xml:space="preserve">, we present simulation results for the blocking probability of NR-PDCCH, </w:t>
      </w:r>
      <w:r w:rsidR="006535C0" w:rsidRPr="0045506F">
        <w:rPr>
          <w:rFonts w:ascii="Times New Roman" w:hAnsi="Times New Roman" w:cs="Times New Roman"/>
        </w:rPr>
        <w:t>using</w:t>
      </w:r>
      <w:r w:rsidR="00052593" w:rsidRPr="0045506F">
        <w:rPr>
          <w:rFonts w:ascii="Times New Roman" w:hAnsi="Times New Roman" w:cs="Times New Roman"/>
        </w:rPr>
        <w:t xml:space="preserve"> the orthogonal (conventional) and non-orthogonal designs.</w:t>
      </w:r>
      <w:r w:rsidR="007E663C" w:rsidRPr="0045506F">
        <w:rPr>
          <w:rFonts w:ascii="Times New Roman" w:hAnsi="Times New Roman" w:cs="Times New Roman"/>
        </w:rPr>
        <w:t xml:space="preserve"> </w:t>
      </w:r>
      <w:r w:rsidR="00052593" w:rsidRPr="0045506F">
        <w:rPr>
          <w:rFonts w:ascii="Times New Roman" w:hAnsi="Times New Roman" w:cs="Times New Roman"/>
        </w:rPr>
        <w:t>W</w:t>
      </w:r>
      <w:r w:rsidR="007E663C" w:rsidRPr="0045506F">
        <w:rPr>
          <w:rFonts w:ascii="Times New Roman" w:hAnsi="Times New Roman" w:cs="Times New Roman"/>
        </w:rPr>
        <w:t>e assumed a scenario where</w:t>
      </w:r>
      <w:r w:rsidR="00052593" w:rsidRPr="0045506F">
        <w:rPr>
          <w:rFonts w:ascii="Times New Roman" w:hAnsi="Times New Roman" w:cs="Times New Roman"/>
        </w:rPr>
        <w:t xml:space="preserve"> NR-REGs are </w:t>
      </w:r>
      <w:proofErr w:type="spellStart"/>
      <w:r w:rsidR="001E1F68" w:rsidRPr="0045506F">
        <w:rPr>
          <w:rFonts w:ascii="Times New Roman" w:hAnsi="Times New Roman" w:cs="Times New Roman"/>
        </w:rPr>
        <w:t>are</w:t>
      </w:r>
      <w:proofErr w:type="spellEnd"/>
      <w:r w:rsidR="001E1F68" w:rsidRPr="0045506F">
        <w:rPr>
          <w:rFonts w:ascii="Times New Roman" w:hAnsi="Times New Roman" w:cs="Times New Roman"/>
        </w:rPr>
        <w:t xml:space="preserve"> divided </w:t>
      </w:r>
      <w:r w:rsidR="006535C0" w:rsidRPr="0045506F">
        <w:rPr>
          <w:rFonts w:ascii="Times New Roman" w:hAnsi="Times New Roman" w:cs="Times New Roman"/>
        </w:rPr>
        <w:t>in</w:t>
      </w:r>
      <w:r w:rsidR="001E1F68" w:rsidRPr="0045506F">
        <w:rPr>
          <w:rFonts w:ascii="Times New Roman" w:hAnsi="Times New Roman" w:cs="Times New Roman"/>
        </w:rPr>
        <w:t>to</w:t>
      </w:r>
      <w:r w:rsidR="00052593" w:rsidRPr="0045506F">
        <w:rPr>
          <w:rFonts w:ascii="Times New Roman" w:hAnsi="Times New Roman" w:cs="Times New Roman"/>
        </w:rPr>
        <w:t xml:space="preserve"> blocks of 16 NR-REGs (comparable to the number of EREGs in one PRB in EDPCCH). For a block of 16 NR-REGs, </w:t>
      </w:r>
      <w:r w:rsidRPr="0045506F">
        <w:rPr>
          <w:rFonts w:ascii="Times New Roman" w:hAnsi="Times New Roman" w:cs="Times New Roman"/>
        </w:rPr>
        <w:t>if we consider the proposed method for non-orthogonal NR-CCEs, we can have 16 NR-CCEs where each pair of them overlap in at most one NR-REG. An example of mapping for the 16 NR-CCEs of size 4 to 16 NR-REGs with indices of 0, …, 15 can be as following:</w:t>
      </w:r>
    </w:p>
    <w:p w14:paraId="75CD7237"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NR-CCE0</w:t>
      </w:r>
      <w:proofErr w:type="gramStart"/>
      <w:r w:rsidRPr="0045506F">
        <w:rPr>
          <w:rFonts w:ascii="Times New Roman" w:hAnsi="Times New Roman" w:cs="Times New Roman"/>
        </w:rPr>
        <w:t>={</w:t>
      </w:r>
      <w:proofErr w:type="gramEnd"/>
      <w:r w:rsidRPr="0045506F">
        <w:rPr>
          <w:rFonts w:ascii="Times New Roman" w:hAnsi="Times New Roman" w:cs="Times New Roman"/>
        </w:rPr>
        <w:t>0,1,2,3}, NR-CCE1={4,5,6,7}, NR-CCE2={8,9,10,11}, NR-CCE3={12,13,14,15},</w:t>
      </w:r>
    </w:p>
    <w:p w14:paraId="65A3AF13"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NR-CCE4</w:t>
      </w:r>
      <w:proofErr w:type="gramStart"/>
      <w:r w:rsidRPr="0045506F">
        <w:rPr>
          <w:rFonts w:ascii="Times New Roman" w:hAnsi="Times New Roman" w:cs="Times New Roman"/>
        </w:rPr>
        <w:t>={</w:t>
      </w:r>
      <w:proofErr w:type="gramEnd"/>
      <w:r w:rsidRPr="0045506F">
        <w:rPr>
          <w:rFonts w:ascii="Times New Roman" w:hAnsi="Times New Roman" w:cs="Times New Roman"/>
        </w:rPr>
        <w:t>0,4,8,12}, NR-CCE5={1,5,9,13}, NR-CCE6={2,6,10,14}, NR-CCE7={3,7,11,15},</w:t>
      </w:r>
    </w:p>
    <w:p w14:paraId="538058EC"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NR-CCE8</w:t>
      </w:r>
      <w:proofErr w:type="gramStart"/>
      <w:r w:rsidRPr="0045506F">
        <w:rPr>
          <w:rFonts w:ascii="Times New Roman" w:hAnsi="Times New Roman" w:cs="Times New Roman"/>
        </w:rPr>
        <w:t>={</w:t>
      </w:r>
      <w:proofErr w:type="gramEnd"/>
      <w:r w:rsidRPr="0045506F">
        <w:rPr>
          <w:rFonts w:ascii="Times New Roman" w:hAnsi="Times New Roman" w:cs="Times New Roman"/>
        </w:rPr>
        <w:t>0,5,10,15}, NR-CCE9={1,6,11,12}, NR-CCE10={2,7,8,13}, NR-CCE11={3,4,9,14},</w:t>
      </w:r>
    </w:p>
    <w:p w14:paraId="72C8057D" w14:textId="7DE03A96" w:rsidR="00D723AE" w:rsidRPr="0045506F" w:rsidRDefault="008D2D0B" w:rsidP="008D2D0B">
      <w:pPr>
        <w:rPr>
          <w:rFonts w:ascii="Times New Roman" w:hAnsi="Times New Roman" w:cs="Times New Roman"/>
        </w:rPr>
      </w:pPr>
      <w:r w:rsidRPr="0045506F">
        <w:rPr>
          <w:rFonts w:ascii="Times New Roman" w:hAnsi="Times New Roman" w:cs="Times New Roman"/>
        </w:rPr>
        <w:t>NR-CCE12</w:t>
      </w:r>
      <w:proofErr w:type="gramStart"/>
      <w:r w:rsidRPr="0045506F">
        <w:rPr>
          <w:rFonts w:ascii="Times New Roman" w:hAnsi="Times New Roman" w:cs="Times New Roman"/>
        </w:rPr>
        <w:t>={</w:t>
      </w:r>
      <w:proofErr w:type="gramEnd"/>
      <w:r w:rsidRPr="0045506F">
        <w:rPr>
          <w:rFonts w:ascii="Times New Roman" w:hAnsi="Times New Roman" w:cs="Times New Roman"/>
        </w:rPr>
        <w:t>0,7,10,13}, NR-CCE13={1,4,11,14}, NR-CCE14={2,5,8,15}, NR-CCE15={3,6,9,12}</w:t>
      </w:r>
    </w:p>
    <w:p w14:paraId="115FF6AB" w14:textId="77777777" w:rsidR="00B67219" w:rsidRPr="0045506F" w:rsidRDefault="00B67219" w:rsidP="008D2D0B">
      <w:pPr>
        <w:rPr>
          <w:rFonts w:ascii="Times New Roman" w:hAnsi="Times New Roman" w:cs="Times New Roman"/>
        </w:rPr>
      </w:pPr>
    </w:p>
    <w:p w14:paraId="724C08C7" w14:textId="4F001CFA" w:rsidR="0017602A" w:rsidRPr="0045506F" w:rsidRDefault="00B063FB" w:rsidP="00C827F7">
      <w:pPr>
        <w:jc w:val="both"/>
        <w:rPr>
          <w:rFonts w:ascii="Times New Roman" w:hAnsi="Times New Roman" w:cs="Times New Roman"/>
        </w:rPr>
      </w:pPr>
      <w:r w:rsidRPr="0045506F">
        <w:rPr>
          <w:rFonts w:ascii="Times New Roman" w:hAnsi="Times New Roman" w:cs="Times New Roman"/>
        </w:rPr>
        <w:lastRenderedPageBreak/>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and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w:t>
      </w:r>
      <w:r w:rsidR="006535C0" w:rsidRPr="0045506F">
        <w:rPr>
          <w:rFonts w:ascii="Times New Roman" w:hAnsi="Times New Roman" w:cs="Times New Roman"/>
        </w:rPr>
        <w:t>illustrates</w:t>
      </w:r>
      <w:r w:rsidRPr="0045506F">
        <w:rPr>
          <w:rFonts w:ascii="Times New Roman" w:hAnsi="Times New Roman" w:cs="Times New Roman"/>
        </w:rPr>
        <w:t xml:space="preserve"> </w:t>
      </w:r>
      <w:r w:rsidR="008D2D0B" w:rsidRPr="0045506F">
        <w:rPr>
          <w:rFonts w:ascii="Times New Roman" w:hAnsi="Times New Roman" w:cs="Times New Roman"/>
        </w:rPr>
        <w:t xml:space="preserve">the user blocking probability </w:t>
      </w:r>
      <w:r w:rsidRPr="0045506F">
        <w:rPr>
          <w:rFonts w:ascii="Times New Roman" w:hAnsi="Times New Roman" w:cs="Times New Roman"/>
        </w:rPr>
        <w:t xml:space="preserve">as a function of number of active users, and packet arrival rate </w:t>
      </w:r>
      <w:r w:rsidR="008D2D0B" w:rsidRPr="0045506F">
        <w:rPr>
          <w:rFonts w:ascii="Times New Roman" w:hAnsi="Times New Roman" w:cs="Times New Roman"/>
        </w:rPr>
        <w:t xml:space="preserve">for </w:t>
      </w:r>
      <w:r w:rsidRPr="0045506F">
        <w:rPr>
          <w:rFonts w:ascii="Times New Roman" w:hAnsi="Times New Roman" w:cs="Times New Roman"/>
        </w:rPr>
        <w:t xml:space="preserve">both </w:t>
      </w:r>
      <w:r w:rsidR="008D2D0B" w:rsidRPr="0045506F">
        <w:rPr>
          <w:rFonts w:ascii="Times New Roman" w:hAnsi="Times New Roman" w:cs="Times New Roman"/>
        </w:rPr>
        <w:t>non-orthogonal and orthogonal control channel designs</w:t>
      </w:r>
      <w:r w:rsidR="00166A28" w:rsidRPr="0045506F">
        <w:rPr>
          <w:rFonts w:ascii="Times New Roman" w:hAnsi="Times New Roman" w:cs="Times New Roman"/>
        </w:rPr>
        <w:t xml:space="preserve">, </w:t>
      </w:r>
      <w:r w:rsidRPr="0045506F">
        <w:rPr>
          <w:rFonts w:ascii="Times New Roman" w:hAnsi="Times New Roman" w:cs="Times New Roman"/>
        </w:rPr>
        <w:t>respectively. For this evaluation</w:t>
      </w:r>
      <w:r w:rsidR="006535C0" w:rsidRPr="0045506F">
        <w:rPr>
          <w:rFonts w:ascii="Times New Roman" w:hAnsi="Times New Roman" w:cs="Times New Roman"/>
        </w:rPr>
        <w:t>,</w:t>
      </w:r>
      <w:r w:rsidRPr="0045506F">
        <w:rPr>
          <w:rFonts w:ascii="Times New Roman" w:hAnsi="Times New Roman" w:cs="Times New Roman"/>
        </w:rPr>
        <w:t xml:space="preserve"> we assume an</w:t>
      </w:r>
      <w:r w:rsidR="00166A28" w:rsidRPr="0045506F">
        <w:rPr>
          <w:rFonts w:ascii="Times New Roman" w:hAnsi="Times New Roman" w:cs="Times New Roman"/>
        </w:rPr>
        <w:t xml:space="preserve"> aggregation level of 4 and overlapping search spaces </w:t>
      </w:r>
      <w:r w:rsidR="006E4B7B" w:rsidRPr="0045506F">
        <w:rPr>
          <w:rFonts w:ascii="Times New Roman" w:hAnsi="Times New Roman" w:cs="Times New Roman"/>
        </w:rPr>
        <w:t>among</w:t>
      </w:r>
      <w:r w:rsidR="00166A28" w:rsidRPr="0045506F">
        <w:rPr>
          <w:rFonts w:ascii="Times New Roman" w:hAnsi="Times New Roman" w:cs="Times New Roman"/>
        </w:rPr>
        <w:t xml:space="preserve"> the UEs </w:t>
      </w:r>
      <w:r w:rsidRPr="0045506F">
        <w:rPr>
          <w:rFonts w:ascii="Times New Roman" w:hAnsi="Times New Roman" w:cs="Times New Roman"/>
        </w:rPr>
        <w:t>where each UE is assigned</w:t>
      </w:r>
      <w:r w:rsidR="00166A28" w:rsidRPr="0045506F">
        <w:rPr>
          <w:rFonts w:ascii="Times New Roman" w:hAnsi="Times New Roman" w:cs="Times New Roman"/>
        </w:rPr>
        <w:t xml:space="preserve"> 2 NR-PDCCH candidates</w:t>
      </w:r>
      <w:r w:rsidRPr="0045506F">
        <w:rPr>
          <w:rFonts w:ascii="Times New Roman" w:hAnsi="Times New Roman" w:cs="Times New Roman"/>
        </w:rPr>
        <w:t>.</w:t>
      </w:r>
      <w:r w:rsidR="00521A3C" w:rsidRPr="0045506F">
        <w:rPr>
          <w:rFonts w:ascii="Times New Roman" w:hAnsi="Times New Roman" w:cs="Times New Roman"/>
        </w:rPr>
        <w:t xml:space="preserve"> </w:t>
      </w:r>
      <w:r w:rsidRPr="0045506F">
        <w:rPr>
          <w:rFonts w:ascii="Times New Roman" w:hAnsi="Times New Roman" w:cs="Times New Roman"/>
        </w:rPr>
        <w:t xml:space="preserve">We further assume </w:t>
      </w:r>
      <w:r w:rsidR="00521A3C" w:rsidRPr="0045506F">
        <w:rPr>
          <w:rFonts w:ascii="Times New Roman" w:hAnsi="Times New Roman" w:cs="Times New Roman"/>
        </w:rPr>
        <w:t xml:space="preserve">that the </w:t>
      </w:r>
      <w:r w:rsidRPr="0045506F">
        <w:rPr>
          <w:rFonts w:ascii="Times New Roman" w:hAnsi="Times New Roman" w:cs="Times New Roman"/>
        </w:rPr>
        <w:t>entire</w:t>
      </w:r>
      <w:r w:rsidR="00521A3C" w:rsidRPr="0045506F">
        <w:rPr>
          <w:rFonts w:ascii="Times New Roman" w:hAnsi="Times New Roman" w:cs="Times New Roman"/>
        </w:rPr>
        <w:t xml:space="preserve"> DL control channel region contains 128 NR-REGs (comparable to having 8 PRBs for the control region for EDPCCH)</w:t>
      </w:r>
      <w:r w:rsidR="008D2D0B" w:rsidRPr="0045506F">
        <w:rPr>
          <w:rFonts w:ascii="Times New Roman" w:hAnsi="Times New Roman" w:cs="Times New Roman"/>
        </w:rPr>
        <w:t>.</w:t>
      </w:r>
      <w:r w:rsidR="00ED7BA2" w:rsidRPr="0045506F">
        <w:rPr>
          <w:rFonts w:ascii="Times New Roman" w:hAnsi="Times New Roman" w:cs="Times New Roman"/>
        </w:rPr>
        <w:t xml:space="preserve"> </w:t>
      </w:r>
      <w:r w:rsidR="006E4B7B" w:rsidRPr="0045506F">
        <w:rPr>
          <w:rFonts w:ascii="Times New Roman" w:hAnsi="Times New Roman" w:cs="Times New Roman"/>
        </w:rPr>
        <w:t>Also</w:t>
      </w:r>
      <w:r w:rsidR="00673092" w:rsidRPr="0045506F">
        <w:rPr>
          <w:rFonts w:ascii="Times New Roman" w:hAnsi="Times New Roman" w:cs="Times New Roman"/>
        </w:rPr>
        <w:t xml:space="preserve"> note that for Figure 4, we assume Poisson distribution for packet arrival.</w:t>
      </w:r>
    </w:p>
    <w:p w14:paraId="52F4B08C" w14:textId="77777777" w:rsidR="00B063FB" w:rsidRPr="0045506F" w:rsidRDefault="004842B9" w:rsidP="00AD6774">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71F733C1" wp14:editId="0E1B0316">
            <wp:extent cx="4254649" cy="3190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PvsUE.jpg"/>
                    <pic:cNvPicPr/>
                  </pic:nvPicPr>
                  <pic:blipFill>
                    <a:blip r:embed="rId14">
                      <a:extLst>
                        <a:ext uri="{28A0092B-C50C-407E-A947-70E740481C1C}">
                          <a14:useLocalDpi xmlns:a14="http://schemas.microsoft.com/office/drawing/2010/main" val="0"/>
                        </a:ext>
                      </a:extLst>
                    </a:blip>
                    <a:stretch>
                      <a:fillRect/>
                    </a:stretch>
                  </pic:blipFill>
                  <pic:spPr>
                    <a:xfrm>
                      <a:off x="0" y="0"/>
                      <a:ext cx="4336141" cy="3251992"/>
                    </a:xfrm>
                    <a:prstGeom prst="rect">
                      <a:avLst/>
                    </a:prstGeom>
                  </pic:spPr>
                </pic:pic>
              </a:graphicData>
            </a:graphic>
          </wp:inline>
        </w:drawing>
      </w:r>
    </w:p>
    <w:p w14:paraId="69F9BED7" w14:textId="0B3833B0" w:rsidR="0017602A" w:rsidRPr="0045506F" w:rsidRDefault="00B063FB" w:rsidP="00AD6774">
      <w:pPr>
        <w:pStyle w:val="Caption"/>
        <w:rPr>
          <w:rFonts w:ascii="Times New Roman" w:hAnsi="Times New Roman" w:cs="Times New Roman"/>
        </w:rPr>
      </w:pPr>
      <w:bookmarkStart w:id="2" w:name="_Ref46601505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3</w:t>
      </w:r>
      <w:r w:rsidRPr="0045506F">
        <w:rPr>
          <w:rFonts w:ascii="Times New Roman" w:hAnsi="Times New Roman" w:cs="Times New Roman"/>
        </w:rPr>
        <w:fldChar w:fldCharType="end"/>
      </w:r>
      <w:bookmarkEnd w:id="2"/>
      <w:r w:rsidRPr="0045506F">
        <w:rPr>
          <w:rFonts w:ascii="Times New Roman" w:hAnsi="Times New Roman" w:cs="Times New Roman"/>
        </w:rPr>
        <w:t xml:space="preserve"> Blocking probability as a function of number of active users for orthogonal and non-orthogonal DL control channel designs</w:t>
      </w:r>
    </w:p>
    <w:p w14:paraId="777D3C42" w14:textId="77777777" w:rsidR="0096664B" w:rsidRPr="0045506F" w:rsidRDefault="0096664B" w:rsidP="008D2D0B">
      <w:pPr>
        <w:rPr>
          <w:rFonts w:ascii="Times New Roman" w:hAnsi="Times New Roman" w:cs="Times New Roman"/>
        </w:rPr>
      </w:pPr>
    </w:p>
    <w:p w14:paraId="64EB80B2" w14:textId="31567BBD" w:rsidR="00B063FB" w:rsidRPr="0045506F" w:rsidRDefault="00E3240C" w:rsidP="00AD6774">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194D6D3E" wp14:editId="10189FF0">
            <wp:extent cx="4326875" cy="3245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vsPacketArrivalRate.jpg"/>
                    <pic:cNvPicPr/>
                  </pic:nvPicPr>
                  <pic:blipFill>
                    <a:blip r:embed="rId15">
                      <a:extLst>
                        <a:ext uri="{28A0092B-C50C-407E-A947-70E740481C1C}">
                          <a14:useLocalDpi xmlns:a14="http://schemas.microsoft.com/office/drawing/2010/main" val="0"/>
                        </a:ext>
                      </a:extLst>
                    </a:blip>
                    <a:stretch>
                      <a:fillRect/>
                    </a:stretch>
                  </pic:blipFill>
                  <pic:spPr>
                    <a:xfrm>
                      <a:off x="0" y="0"/>
                      <a:ext cx="4393536" cy="3295038"/>
                    </a:xfrm>
                    <a:prstGeom prst="rect">
                      <a:avLst/>
                    </a:prstGeom>
                  </pic:spPr>
                </pic:pic>
              </a:graphicData>
            </a:graphic>
          </wp:inline>
        </w:drawing>
      </w:r>
    </w:p>
    <w:p w14:paraId="1A7DAE15" w14:textId="35282A26" w:rsidR="0096664B" w:rsidRPr="0045506F" w:rsidRDefault="00B063FB" w:rsidP="00AD6774">
      <w:pPr>
        <w:pStyle w:val="Caption"/>
        <w:rPr>
          <w:rFonts w:ascii="Times New Roman" w:hAnsi="Times New Roman" w:cs="Times New Roman"/>
        </w:rPr>
      </w:pPr>
      <w:bookmarkStart w:id="3" w:name="_Ref466015066"/>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4</w:t>
      </w:r>
      <w:r w:rsidRPr="0045506F">
        <w:rPr>
          <w:rFonts w:ascii="Times New Roman" w:hAnsi="Times New Roman" w:cs="Times New Roman"/>
        </w:rPr>
        <w:fldChar w:fldCharType="end"/>
      </w:r>
      <w:bookmarkEnd w:id="3"/>
      <w:r w:rsidRPr="0045506F">
        <w:rPr>
          <w:rFonts w:ascii="Times New Roman" w:hAnsi="Times New Roman" w:cs="Times New Roman"/>
        </w:rPr>
        <w:t xml:space="preserve"> Blocking probability as a function of packet arrival rate for orthogonal and non-orthogonal DL control channel designs </w:t>
      </w:r>
    </w:p>
    <w:p w14:paraId="16A1EBF1" w14:textId="0EE3DDBD" w:rsidR="0096664B" w:rsidRPr="0045506F" w:rsidRDefault="0096664B" w:rsidP="002B425E">
      <w:pPr>
        <w:pStyle w:val="Caption"/>
        <w:rPr>
          <w:rFonts w:ascii="Times New Roman" w:hAnsi="Times New Roman" w:cs="Times New Roman"/>
        </w:rPr>
      </w:pPr>
    </w:p>
    <w:p w14:paraId="4A08EA8D" w14:textId="1E1ABF97" w:rsidR="006E4B7B" w:rsidRPr="0045506F" w:rsidRDefault="006E4B7B" w:rsidP="00BA2B76">
      <w:pPr>
        <w:jc w:val="both"/>
        <w:rPr>
          <w:rFonts w:ascii="Times New Roman" w:hAnsi="Times New Roman" w:cs="Times New Roman"/>
        </w:rPr>
      </w:pPr>
      <w:r w:rsidRPr="0045506F">
        <w:rPr>
          <w:rFonts w:ascii="Times New Roman" w:hAnsi="Times New Roman" w:cs="Times New Roman"/>
        </w:rPr>
        <w:t xml:space="preserve">As can be seen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for the same number of active users, the blocking probability for non-orthogonal scheme with overlapping CCEs is an order </w:t>
      </w:r>
      <w:r w:rsidR="00CE38F8" w:rsidRPr="0045506F">
        <w:rPr>
          <w:rFonts w:ascii="Times New Roman" w:hAnsi="Times New Roman" w:cs="Times New Roman"/>
        </w:rPr>
        <w:t xml:space="preserve">of </w:t>
      </w:r>
      <w:r w:rsidR="00E00DFA" w:rsidRPr="0045506F">
        <w:rPr>
          <w:rFonts w:ascii="Times New Roman" w:hAnsi="Times New Roman" w:cs="Times New Roman"/>
        </w:rPr>
        <w:t>magnitude</w:t>
      </w:r>
      <w:r w:rsidRPr="0045506F">
        <w:rPr>
          <w:rFonts w:ascii="Times New Roman" w:hAnsi="Times New Roman" w:cs="Times New Roman"/>
        </w:rPr>
        <w:t xml:space="preserve"> better than its orthogonal counterpa</w:t>
      </w:r>
      <w:r w:rsidR="007E3DB7" w:rsidRPr="0045506F">
        <w:rPr>
          <w:rFonts w:ascii="Times New Roman" w:hAnsi="Times New Roman" w:cs="Times New Roman"/>
        </w:rPr>
        <w:t>rt</w:t>
      </w:r>
      <w:r w:rsidR="00E00DFA" w:rsidRPr="0045506F">
        <w:rPr>
          <w:rFonts w:ascii="Times New Roman" w:hAnsi="Times New Roman" w:cs="Times New Roman"/>
        </w:rPr>
        <w:t>. Another interesting observation is that for certain blocking probability KPI</w:t>
      </w:r>
      <w:r w:rsidR="006535C0" w:rsidRPr="0045506F">
        <w:rPr>
          <w:rFonts w:ascii="Times New Roman" w:hAnsi="Times New Roman" w:cs="Times New Roman"/>
        </w:rPr>
        <w:t>,</w:t>
      </w:r>
      <w:r w:rsidR="00E00DFA" w:rsidRPr="0045506F">
        <w:rPr>
          <w:rFonts w:ascii="Times New Roman" w:hAnsi="Times New Roman" w:cs="Times New Roman"/>
        </w:rPr>
        <w:t xml:space="preserve"> much higher number of UEs can be accommodated with the non-orthogonal scheme. For </w:t>
      </w:r>
      <w:proofErr w:type="gramStart"/>
      <w:r w:rsidR="00E00DFA" w:rsidRPr="0045506F">
        <w:rPr>
          <w:rFonts w:ascii="Times New Roman" w:hAnsi="Times New Roman" w:cs="Times New Roman"/>
        </w:rPr>
        <w:t>example</w:t>
      </w:r>
      <w:proofErr w:type="gramEnd"/>
      <w:r w:rsidR="00E00DFA" w:rsidRPr="0045506F">
        <w:rPr>
          <w:rFonts w:ascii="Times New Roman" w:hAnsi="Times New Roman" w:cs="Times New Roman"/>
        </w:rPr>
        <w:t xml:space="preserve"> at 10% blocking probability, the number of users </w:t>
      </w:r>
      <w:r w:rsidR="006535C0" w:rsidRPr="0045506F">
        <w:rPr>
          <w:rFonts w:ascii="Times New Roman" w:hAnsi="Times New Roman" w:cs="Times New Roman"/>
        </w:rPr>
        <w:t xml:space="preserve">that can be accommodated </w:t>
      </w:r>
      <w:r w:rsidR="00E00DFA" w:rsidRPr="0045506F">
        <w:rPr>
          <w:rFonts w:ascii="Times New Roman" w:hAnsi="Times New Roman" w:cs="Times New Roman"/>
        </w:rPr>
        <w:t xml:space="preserve">without collision for the non-orthogonal scheme would be 9 vs 4 for the orthogonal scheme which is almost double.  </w:t>
      </w:r>
    </w:p>
    <w:p w14:paraId="3C40AD78" w14:textId="185BAA33" w:rsidR="0096664B" w:rsidRPr="0045506F" w:rsidRDefault="00E00DFA" w:rsidP="00BA2B76">
      <w:pPr>
        <w:jc w:val="both"/>
        <w:rPr>
          <w:rFonts w:ascii="Times New Roman" w:hAnsi="Times New Roman" w:cs="Times New Roman"/>
        </w:rPr>
      </w:pPr>
      <w:r w:rsidRPr="0045506F">
        <w:rPr>
          <w:rFonts w:ascii="Times New Roman" w:hAnsi="Times New Roman" w:cs="Times New Roman"/>
        </w:rPr>
        <w:t xml:space="preserve">The same trend can be observed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In </w:t>
      </w:r>
      <w:proofErr w:type="gramStart"/>
      <w:r w:rsidRPr="0045506F">
        <w:rPr>
          <w:rFonts w:ascii="Times New Roman" w:hAnsi="Times New Roman" w:cs="Times New Roman"/>
        </w:rPr>
        <w:t>fact</w:t>
      </w:r>
      <w:proofErr w:type="gramEnd"/>
      <w:r w:rsidRPr="0045506F">
        <w:rPr>
          <w:rFonts w:ascii="Times New Roman" w:hAnsi="Times New Roman" w:cs="Times New Roman"/>
        </w:rPr>
        <w:t xml:space="preserve"> for the same packet arrival rate, the blocking probability for non-orthogonal scheme with overlapping CCEs is again improved by an order magnitude compared to the orthogonal scheme.</w:t>
      </w:r>
      <w:r w:rsidR="006E4B7B" w:rsidRPr="0045506F">
        <w:rPr>
          <w:rFonts w:ascii="Times New Roman" w:hAnsi="Times New Roman" w:cs="Times New Roman"/>
        </w:rPr>
        <w:t xml:space="preserve"> </w:t>
      </w:r>
      <w:r w:rsidR="00B747C7" w:rsidRPr="0045506F">
        <w:rPr>
          <w:rFonts w:ascii="Times New Roman" w:hAnsi="Times New Roman" w:cs="Times New Roman"/>
        </w:rPr>
        <w:t xml:space="preserve">Another interesting observation from </w:t>
      </w:r>
      <w:r w:rsidR="00B747C7" w:rsidRPr="0045506F">
        <w:rPr>
          <w:rFonts w:ascii="Times New Roman" w:hAnsi="Times New Roman" w:cs="Times New Roman"/>
        </w:rPr>
        <w:fldChar w:fldCharType="begin"/>
      </w:r>
      <w:r w:rsidR="00B747C7"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00B747C7" w:rsidRPr="0045506F">
        <w:rPr>
          <w:rFonts w:ascii="Times New Roman" w:hAnsi="Times New Roman" w:cs="Times New Roman"/>
        </w:rPr>
      </w:r>
      <w:r w:rsidR="00B747C7"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00B747C7" w:rsidRPr="0045506F">
        <w:rPr>
          <w:rFonts w:ascii="Times New Roman" w:hAnsi="Times New Roman" w:cs="Times New Roman"/>
        </w:rPr>
        <w:fldChar w:fldCharType="end"/>
      </w:r>
      <w:r w:rsidR="00B747C7" w:rsidRPr="0045506F">
        <w:rPr>
          <w:rFonts w:ascii="Times New Roman" w:hAnsi="Times New Roman" w:cs="Times New Roman"/>
        </w:rPr>
        <w:t xml:space="preserve"> is that for </w:t>
      </w:r>
      <w:r w:rsidR="00AE3EED" w:rsidRPr="0045506F">
        <w:rPr>
          <w:rFonts w:ascii="Times New Roman" w:hAnsi="Times New Roman" w:cs="Times New Roman"/>
        </w:rPr>
        <w:t>the same</w:t>
      </w:r>
      <w:r w:rsidR="00B747C7" w:rsidRPr="0045506F">
        <w:rPr>
          <w:rFonts w:ascii="Times New Roman" w:hAnsi="Times New Roman" w:cs="Times New Roman"/>
        </w:rPr>
        <w:t xml:space="preserve"> blocking probabilit</w:t>
      </w:r>
      <w:r w:rsidR="006535C0" w:rsidRPr="0045506F">
        <w:rPr>
          <w:rFonts w:ascii="Times New Roman" w:hAnsi="Times New Roman" w:cs="Times New Roman"/>
        </w:rPr>
        <w:t>ies,</w:t>
      </w:r>
      <w:r w:rsidR="00B747C7" w:rsidRPr="0045506F">
        <w:rPr>
          <w:rFonts w:ascii="Times New Roman" w:hAnsi="Times New Roman" w:cs="Times New Roman"/>
        </w:rPr>
        <w:t xml:space="preserve"> much higher packet arrival rates can be achieved by </w:t>
      </w:r>
      <w:r w:rsidR="006535C0" w:rsidRPr="0045506F">
        <w:rPr>
          <w:rFonts w:ascii="Times New Roman" w:hAnsi="Times New Roman" w:cs="Times New Roman"/>
        </w:rPr>
        <w:t xml:space="preserve">using </w:t>
      </w:r>
      <w:r w:rsidR="00B747C7" w:rsidRPr="0045506F">
        <w:rPr>
          <w:rFonts w:ascii="Times New Roman" w:hAnsi="Times New Roman" w:cs="Times New Roman"/>
        </w:rPr>
        <w:t>the non-orthogonal scheme</w:t>
      </w:r>
      <w:r w:rsidR="00CE38F8" w:rsidRPr="0045506F">
        <w:rPr>
          <w:rFonts w:ascii="Times New Roman" w:hAnsi="Times New Roman" w:cs="Times New Roman"/>
        </w:rPr>
        <w:t>, compared to the conventional orthogonal scheme</w:t>
      </w:r>
      <w:r w:rsidR="00B747C7" w:rsidRPr="0045506F">
        <w:rPr>
          <w:rFonts w:ascii="Times New Roman" w:hAnsi="Times New Roman" w:cs="Times New Roman"/>
        </w:rPr>
        <w:t>.</w:t>
      </w:r>
      <w:r w:rsidR="000D2D84" w:rsidRPr="0045506F">
        <w:rPr>
          <w:rFonts w:ascii="Times New Roman" w:hAnsi="Times New Roman" w:cs="Times New Roman"/>
        </w:rPr>
        <w:t xml:space="preserve"> This observation suggests that even lowering the blocking probability to </w:t>
      </w:r>
      <w:r w:rsidR="002B278C" w:rsidRPr="0045506F">
        <w:rPr>
          <w:rFonts w:ascii="Times New Roman" w:hAnsi="Times New Roman" w:cs="Times New Roman"/>
        </w:rPr>
        <w:t>10</w:t>
      </w:r>
      <w:r w:rsidR="002B278C" w:rsidRPr="0045506F">
        <w:rPr>
          <w:rFonts w:ascii="Times New Roman" w:hAnsi="Times New Roman" w:cs="Times New Roman"/>
          <w:vertAlign w:val="superscript"/>
        </w:rPr>
        <w:t>-6</w:t>
      </w:r>
      <w:r w:rsidR="00CC163C" w:rsidRPr="0045506F">
        <w:rPr>
          <w:rFonts w:ascii="Times New Roman" w:hAnsi="Times New Roman" w:cs="Times New Roman"/>
        </w:rPr>
        <w:t xml:space="preserve"> </w:t>
      </w:r>
      <w:r w:rsidR="002B278C" w:rsidRPr="0045506F">
        <w:rPr>
          <w:rFonts w:ascii="Times New Roman" w:hAnsi="Times New Roman" w:cs="Times New Roman"/>
        </w:rPr>
        <w:t xml:space="preserve">or </w:t>
      </w:r>
      <w:r w:rsidR="000D2D84" w:rsidRPr="0045506F">
        <w:rPr>
          <w:rFonts w:ascii="Times New Roman" w:hAnsi="Times New Roman" w:cs="Times New Roman"/>
        </w:rPr>
        <w:t>10</w:t>
      </w:r>
      <w:r w:rsidR="000D2D84" w:rsidRPr="0045506F">
        <w:rPr>
          <w:rFonts w:ascii="Times New Roman" w:hAnsi="Times New Roman" w:cs="Times New Roman"/>
          <w:vertAlign w:val="superscript"/>
        </w:rPr>
        <w:t>-5</w:t>
      </w:r>
      <w:r w:rsidR="000D2D84" w:rsidRPr="0045506F">
        <w:rPr>
          <w:rFonts w:ascii="Times New Roman" w:hAnsi="Times New Roman" w:cs="Times New Roman"/>
        </w:rPr>
        <w:t xml:space="preserve"> (comparable to the requirement for data error rate) is feasible for moderate URLLC packet arrival rates, if we use the non-orthogonal NR-PDCCH (which uses overlapping NR-CCEs). </w:t>
      </w:r>
    </w:p>
    <w:p w14:paraId="7E877947" w14:textId="39039C43" w:rsidR="00D723AE" w:rsidRPr="0045506F" w:rsidRDefault="00D723AE"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00BF5901" w:rsidRPr="0045506F">
        <w:rPr>
          <w:rFonts w:ascii="Times New Roman" w:hAnsi="Times New Roman" w:cs="Times New Roman"/>
          <w:b/>
          <w:lang w:eastAsia="sv-SE"/>
        </w:rPr>
        <w:t xml:space="preserve"> </w:t>
      </w:r>
      <w:r w:rsidR="00BF5901" w:rsidRPr="0045506F">
        <w:rPr>
          <w:rFonts w:ascii="Times New Roman" w:hAnsi="Times New Roman" w:cs="Times New Roman"/>
          <w:b/>
          <w:i/>
          <w:lang w:eastAsia="sv-SE"/>
        </w:rPr>
        <w:t xml:space="preserve">Non-orthogonal </w:t>
      </w:r>
      <w:r w:rsidR="00AB3CDB" w:rsidRPr="0045506F">
        <w:rPr>
          <w:rFonts w:ascii="Times New Roman" w:hAnsi="Times New Roman" w:cs="Times New Roman"/>
          <w:b/>
          <w:i/>
          <w:lang w:eastAsia="sv-SE"/>
        </w:rPr>
        <w:t xml:space="preserve">DL </w:t>
      </w:r>
      <w:r w:rsidR="00BF5901" w:rsidRPr="0045506F">
        <w:rPr>
          <w:rFonts w:ascii="Times New Roman" w:hAnsi="Times New Roman" w:cs="Times New Roman"/>
          <w:b/>
          <w:i/>
          <w:lang w:eastAsia="sv-SE"/>
        </w:rPr>
        <w:t>control channel design, using overlapping CCEs, can drastically lower the probability of user blocking in NR-PDCCH</w:t>
      </w:r>
      <w:r w:rsidR="00AB3CDB" w:rsidRPr="0045506F">
        <w:rPr>
          <w:rFonts w:ascii="Times New Roman" w:hAnsi="Times New Roman" w:cs="Times New Roman"/>
          <w:b/>
          <w:i/>
          <w:lang w:eastAsia="sv-SE"/>
        </w:rPr>
        <w:t>.</w:t>
      </w:r>
    </w:p>
    <w:p w14:paraId="6FA92C04" w14:textId="1411B502" w:rsidR="0012484C" w:rsidRPr="0045506F" w:rsidRDefault="0012484C"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Observation </w:t>
      </w:r>
      <w:r w:rsidR="00C00D4E" w:rsidRPr="0045506F">
        <w:rPr>
          <w:rFonts w:ascii="Times New Roman" w:hAnsi="Times New Roman" w:cs="Times New Roman"/>
          <w:b/>
          <w:i/>
          <w:u w:val="single"/>
          <w:lang w:eastAsia="sv-SE"/>
        </w:rPr>
        <w:t>2</w:t>
      </w:r>
      <w:r w:rsidRPr="0045506F">
        <w:rPr>
          <w:rFonts w:ascii="Times New Roman" w:hAnsi="Times New Roman" w:cs="Times New Roman"/>
          <w:b/>
          <w:i/>
          <w:u w:val="single"/>
          <w:lang w:eastAsia="sv-SE"/>
        </w:rPr>
        <w:t>:</w:t>
      </w:r>
      <w:r w:rsidRPr="0045506F">
        <w:rPr>
          <w:rFonts w:ascii="Times New Roman" w:hAnsi="Times New Roman" w:cs="Times New Roman"/>
          <w:b/>
          <w:i/>
          <w:lang w:eastAsia="sv-SE"/>
        </w:rPr>
        <w:t xml:space="preserve"> Even lowering the blocking probability to</w:t>
      </w:r>
      <w:r w:rsidR="00E30DC9" w:rsidRPr="0045506F">
        <w:rPr>
          <w:rFonts w:ascii="Times New Roman" w:hAnsi="Times New Roman" w:cs="Times New Roman"/>
          <w:b/>
          <w:i/>
          <w:lang w:eastAsia="sv-SE"/>
        </w:rPr>
        <w:t xml:space="preserve"> 10</w:t>
      </w:r>
      <w:r w:rsidR="00E30DC9"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w:t>
      </w:r>
      <w:r w:rsidR="00E30DC9" w:rsidRPr="0045506F">
        <w:rPr>
          <w:rFonts w:ascii="Times New Roman" w:hAnsi="Times New Roman" w:cs="Times New Roman"/>
          <w:b/>
          <w:i/>
          <w:lang w:eastAsia="sv-SE"/>
        </w:rPr>
        <w:t xml:space="preserve">or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2D907A87" w14:textId="5CCC3B73" w:rsidR="00895C99" w:rsidRPr="0045506F" w:rsidRDefault="00895C99" w:rsidP="00BA2B76">
      <w:pPr>
        <w:keepNext/>
        <w:jc w:val="both"/>
        <w:rPr>
          <w:rFonts w:ascii="Times New Roman" w:hAnsi="Times New Roman" w:cs="Times New Roman"/>
          <w:i/>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probability of user blocking should be considered in the selection of NR-PDCCH design.</w:t>
      </w:r>
    </w:p>
    <w:p w14:paraId="2E449626" w14:textId="6C361D17" w:rsidR="00D723AE" w:rsidRPr="0045506F" w:rsidRDefault="00D723AE"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895C99" w:rsidRPr="0045506F">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00AB3CDB" w:rsidRPr="0045506F">
        <w:rPr>
          <w:rFonts w:ascii="Times New Roman" w:hAnsi="Times New Roman" w:cs="Times New Roman"/>
          <w:b/>
          <w:lang w:eastAsia="sv-SE"/>
        </w:rPr>
        <w:t xml:space="preserve"> </w:t>
      </w:r>
      <w:r w:rsidR="00EC0CA5" w:rsidRPr="0045506F">
        <w:rPr>
          <w:rFonts w:ascii="Times New Roman" w:hAnsi="Times New Roman" w:cs="Times New Roman"/>
          <w:b/>
          <w:i/>
          <w:lang w:eastAsia="sv-SE"/>
        </w:rPr>
        <w:t>NR</w:t>
      </w:r>
      <w:r w:rsidR="00AB3CDB" w:rsidRPr="0045506F">
        <w:rPr>
          <w:rFonts w:ascii="Times New Roman" w:hAnsi="Times New Roman" w:cs="Times New Roman"/>
          <w:b/>
          <w:i/>
          <w:lang w:eastAsia="sv-SE"/>
        </w:rPr>
        <w:t xml:space="preserve"> </w:t>
      </w:r>
      <w:r w:rsidR="00EC0CA5" w:rsidRPr="0045506F">
        <w:rPr>
          <w:rFonts w:ascii="Times New Roman" w:hAnsi="Times New Roman" w:cs="Times New Roman"/>
          <w:b/>
          <w:i/>
          <w:lang w:eastAsia="sv-SE"/>
        </w:rPr>
        <w:t xml:space="preserve">downlink </w:t>
      </w:r>
      <w:r w:rsidR="00AB3CDB" w:rsidRPr="0045506F">
        <w:rPr>
          <w:rFonts w:ascii="Times New Roman" w:hAnsi="Times New Roman" w:cs="Times New Roman"/>
          <w:b/>
          <w:i/>
          <w:lang w:eastAsia="sv-SE"/>
        </w:rPr>
        <w:t xml:space="preserve">control channel design </w:t>
      </w:r>
      <w:r w:rsidR="00C656AD" w:rsidRPr="0045506F">
        <w:rPr>
          <w:rFonts w:ascii="Times New Roman" w:hAnsi="Times New Roman" w:cs="Times New Roman"/>
          <w:b/>
          <w:i/>
          <w:lang w:eastAsia="sv-SE"/>
        </w:rPr>
        <w:t xml:space="preserve">should consider </w:t>
      </w:r>
      <w:r w:rsidR="00AB3CDB" w:rsidRPr="0045506F">
        <w:rPr>
          <w:rFonts w:ascii="Times New Roman" w:hAnsi="Times New Roman" w:cs="Times New Roman"/>
          <w:b/>
          <w:i/>
          <w:lang w:eastAsia="sv-SE"/>
        </w:rPr>
        <w:t xml:space="preserve">overlapping CCEs, </w:t>
      </w:r>
      <w:r w:rsidR="006535C0" w:rsidRPr="0045506F">
        <w:rPr>
          <w:rFonts w:ascii="Times New Roman" w:hAnsi="Times New Roman" w:cs="Times New Roman"/>
          <w:b/>
          <w:i/>
          <w:lang w:eastAsia="sv-SE"/>
        </w:rPr>
        <w:t>a</w:t>
      </w:r>
      <w:r w:rsidR="00AB3CDB" w:rsidRPr="0045506F">
        <w:rPr>
          <w:rFonts w:ascii="Times New Roman" w:hAnsi="Times New Roman" w:cs="Times New Roman"/>
          <w:b/>
          <w:i/>
          <w:lang w:eastAsia="sv-SE"/>
        </w:rPr>
        <w:t>t least for the URLLC</w:t>
      </w:r>
      <w:r w:rsidR="00895C99" w:rsidRPr="0045506F">
        <w:rPr>
          <w:rFonts w:ascii="Times New Roman" w:hAnsi="Times New Roman" w:cs="Times New Roman"/>
          <w:b/>
          <w:i/>
          <w:lang w:eastAsia="sv-SE"/>
        </w:rPr>
        <w:t>.</w:t>
      </w:r>
    </w:p>
    <w:p w14:paraId="7306E287" w14:textId="29A0D0F2" w:rsidR="00CE65D8" w:rsidRPr="0045506F" w:rsidRDefault="00CE65D8" w:rsidP="00BA2B76">
      <w:pPr>
        <w:keepNext/>
        <w:jc w:val="both"/>
        <w:rPr>
          <w:rFonts w:ascii="Times New Roman" w:hAnsi="Times New Roman" w:cs="Times New Roman"/>
          <w:i/>
        </w:rPr>
      </w:pPr>
      <w:r w:rsidRPr="0045506F">
        <w:rPr>
          <w:rFonts w:ascii="Times New Roman" w:hAnsi="Times New Roman" w:cs="Times New Roman"/>
          <w:b/>
          <w:i/>
          <w:u w:val="single"/>
          <w:lang w:eastAsia="sv-SE"/>
        </w:rPr>
        <w:t>Proposal 3</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 xml:space="preserve">For URLLC, the failure rate of the control channel (including the blocking probability and the </w:t>
      </w:r>
      <w:r w:rsidR="002F3315" w:rsidRPr="0045506F">
        <w:rPr>
          <w:rFonts w:ascii="Times New Roman" w:hAnsi="Times New Roman" w:cs="Times New Roman"/>
          <w:b/>
          <w:i/>
          <w:lang w:eastAsia="sv-SE"/>
        </w:rPr>
        <w:t>block error</w:t>
      </w:r>
      <w:r w:rsidRPr="0045506F">
        <w:rPr>
          <w:rFonts w:ascii="Times New Roman" w:hAnsi="Times New Roman" w:cs="Times New Roman"/>
          <w:b/>
          <w:i/>
          <w:lang w:eastAsia="sv-SE"/>
        </w:rPr>
        <w:t xml:space="preserve">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w:t>
      </w:r>
      <w:r w:rsidR="0048052D" w:rsidRPr="0045506F">
        <w:rPr>
          <w:rFonts w:ascii="Times New Roman" w:hAnsi="Times New Roman" w:cs="Times New Roman"/>
          <w:b/>
          <w:i/>
          <w:lang w:eastAsia="sv-SE"/>
        </w:rPr>
        <w:t xml:space="preserve">of </w:t>
      </w:r>
      <w:r w:rsidRPr="0045506F">
        <w:rPr>
          <w:rFonts w:ascii="Times New Roman" w:hAnsi="Times New Roman" w:cs="Times New Roman"/>
          <w:b/>
          <w:i/>
          <w:lang w:eastAsia="sv-SE"/>
        </w:rPr>
        <w:t>one-shot transmission and 10</w:t>
      </w:r>
      <w:r w:rsidRPr="0045506F">
        <w:rPr>
          <w:rFonts w:ascii="Times New Roman" w:hAnsi="Times New Roman" w:cs="Times New Roman"/>
          <w:b/>
          <w:i/>
          <w:vertAlign w:val="superscript"/>
          <w:lang w:eastAsia="sv-SE"/>
        </w:rPr>
        <w:t>-</w:t>
      </w:r>
      <w:r w:rsidR="002A3EB3"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w:t>
      </w:r>
      <w:r w:rsidR="00A10A00">
        <w:rPr>
          <w:rFonts w:ascii="Times New Roman" w:hAnsi="Times New Roman" w:cs="Times New Roman"/>
          <w:b/>
          <w:i/>
          <w:lang w:eastAsia="sv-SE"/>
        </w:rPr>
        <w:t>chance</w:t>
      </w:r>
      <w:r w:rsidRPr="0045506F">
        <w:rPr>
          <w:rFonts w:ascii="Times New Roman" w:hAnsi="Times New Roman" w:cs="Times New Roman"/>
          <w:b/>
          <w:i/>
          <w:lang w:eastAsia="sv-SE"/>
        </w:rPr>
        <w:t xml:space="preserve"> of </w:t>
      </w:r>
      <w:r w:rsidR="00A10A00">
        <w:rPr>
          <w:rFonts w:ascii="Times New Roman" w:hAnsi="Times New Roman" w:cs="Times New Roman"/>
          <w:b/>
          <w:i/>
          <w:lang w:eastAsia="sv-SE"/>
        </w:rPr>
        <w:t>re-</w:t>
      </w:r>
      <w:r w:rsidRPr="0045506F">
        <w:rPr>
          <w:rFonts w:ascii="Times New Roman" w:hAnsi="Times New Roman" w:cs="Times New Roman"/>
          <w:b/>
          <w:i/>
          <w:lang w:eastAsia="sv-SE"/>
        </w:rPr>
        <w:t>transmission.</w:t>
      </w:r>
    </w:p>
    <w:p w14:paraId="1841054D"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Summary</w:t>
      </w:r>
    </w:p>
    <w:p w14:paraId="1175181E" w14:textId="41120409" w:rsidR="00D723AE" w:rsidRPr="0045506F" w:rsidRDefault="00D723AE" w:rsidP="00BA2B76">
      <w:pPr>
        <w:jc w:val="both"/>
        <w:rPr>
          <w:rFonts w:ascii="Times New Roman" w:hAnsi="Times New Roman" w:cs="Times New Roman"/>
        </w:rPr>
      </w:pPr>
      <w:r w:rsidRPr="0045506F">
        <w:rPr>
          <w:rFonts w:ascii="Times New Roman" w:hAnsi="Times New Roman" w:cs="Times New Roman"/>
        </w:rPr>
        <w:t xml:space="preserve">This contribution discussed </w:t>
      </w:r>
      <w:r w:rsidR="00EB06B0" w:rsidRPr="0045506F">
        <w:rPr>
          <w:rFonts w:ascii="Times New Roman" w:hAnsi="Times New Roman" w:cs="Times New Roman"/>
        </w:rPr>
        <w:t>the importance of lowering the user blocking probability for the URLLC u</w:t>
      </w:r>
      <w:r w:rsidR="008C3CBB" w:rsidRPr="0045506F">
        <w:rPr>
          <w:rFonts w:ascii="Times New Roman" w:hAnsi="Times New Roman" w:cs="Times New Roman"/>
        </w:rPr>
        <w:t>sage scenario. N</w:t>
      </w:r>
      <w:r w:rsidR="00EB06B0" w:rsidRPr="0045506F">
        <w:rPr>
          <w:rFonts w:ascii="Times New Roman" w:hAnsi="Times New Roman" w:cs="Times New Roman"/>
        </w:rPr>
        <w:t>on-orthogonal control channel design</w:t>
      </w:r>
      <w:r w:rsidR="008C3CBB" w:rsidRPr="0045506F">
        <w:rPr>
          <w:rFonts w:ascii="Times New Roman" w:hAnsi="Times New Roman" w:cs="Times New Roman"/>
        </w:rPr>
        <w:t>s</w:t>
      </w:r>
      <w:r w:rsidR="00EB06B0" w:rsidRPr="0045506F">
        <w:rPr>
          <w:rFonts w:ascii="Times New Roman" w:hAnsi="Times New Roman" w:cs="Times New Roman"/>
        </w:rPr>
        <w:t xml:space="preserve"> </w:t>
      </w:r>
      <w:r w:rsidR="008C3CBB" w:rsidRPr="0045506F">
        <w:rPr>
          <w:rFonts w:ascii="Times New Roman" w:hAnsi="Times New Roman" w:cs="Times New Roman"/>
        </w:rPr>
        <w:t>using overlapping NR-CCEs were</w:t>
      </w:r>
      <w:r w:rsidR="00EB06B0" w:rsidRPr="0045506F">
        <w:rPr>
          <w:rFonts w:ascii="Times New Roman" w:hAnsi="Times New Roman" w:cs="Times New Roman"/>
        </w:rPr>
        <w:t xml:space="preserve"> introduced</w:t>
      </w:r>
      <w:r w:rsidR="008C3CBB" w:rsidRPr="0045506F">
        <w:rPr>
          <w:rFonts w:ascii="Times New Roman" w:hAnsi="Times New Roman" w:cs="Times New Roman"/>
        </w:rPr>
        <w:t xml:space="preserve"> and an example was compared to the orthogonal control channel design, in terms of the user blocking probability. The simulation results show that using overlapping NR-CCEs can drastically reduce the probability of blocking.</w:t>
      </w:r>
    </w:p>
    <w:p w14:paraId="3AFDEA32" w14:textId="77777777" w:rsidR="00895C99" w:rsidRPr="0045506F" w:rsidRDefault="00895C99"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can drastically lower the probability of user blocking in NR-PDCCH.</w:t>
      </w:r>
    </w:p>
    <w:p w14:paraId="75AABA52" w14:textId="77777777" w:rsidR="00C827F7" w:rsidRDefault="00324B46"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2:</w:t>
      </w:r>
      <w:r w:rsidRPr="0045506F">
        <w:rPr>
          <w:rFonts w:ascii="Times New Roman" w:hAnsi="Times New Roman" w:cs="Times New Roman"/>
          <w:b/>
          <w:i/>
          <w:lang w:eastAsia="sv-SE"/>
        </w:rPr>
        <w:t xml:space="preserve"> Even lowering the blocking probability to</w:t>
      </w:r>
      <w:r w:rsidR="00350DE7" w:rsidRPr="0045506F">
        <w:rPr>
          <w:rFonts w:ascii="Times New Roman" w:hAnsi="Times New Roman" w:cs="Times New Roman"/>
          <w:b/>
          <w:i/>
          <w:lang w:eastAsia="sv-SE"/>
        </w:rPr>
        <w:t xml:space="preserve"> 10</w:t>
      </w:r>
      <w:r w:rsidR="00350DE7" w:rsidRPr="0045506F">
        <w:rPr>
          <w:rFonts w:ascii="Times New Roman" w:hAnsi="Times New Roman" w:cs="Times New Roman"/>
          <w:b/>
          <w:i/>
          <w:vertAlign w:val="superscript"/>
          <w:lang w:eastAsia="sv-SE"/>
        </w:rPr>
        <w:t>-6</w:t>
      </w:r>
      <w:r w:rsidR="00350DE7" w:rsidRPr="0045506F">
        <w:rPr>
          <w:rFonts w:ascii="Times New Roman" w:hAnsi="Times New Roman" w:cs="Times New Roman"/>
          <w:b/>
          <w:i/>
          <w:lang w:eastAsia="sv-SE"/>
        </w:rPr>
        <w:t xml:space="preserve"> or</w:t>
      </w:r>
      <w:r w:rsidRPr="0045506F">
        <w:rPr>
          <w:rFonts w:ascii="Times New Roman" w:hAnsi="Times New Roman" w:cs="Times New Roman"/>
          <w:b/>
          <w:i/>
          <w:lang w:eastAsia="sv-SE"/>
        </w:rPr>
        <w:t xml:space="preserve">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3BB42335" w14:textId="77777777"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probability of user blocking should be considered in the selection of NR-PDCCH design.</w:t>
      </w:r>
    </w:p>
    <w:p w14:paraId="32861392" w14:textId="77777777"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Proposal 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should be studied as a candidate for NR-PDCCH, At least for the URLLC.</w:t>
      </w:r>
    </w:p>
    <w:p w14:paraId="16FDC602" w14:textId="05AF9569" w:rsidR="00D723AE" w:rsidRPr="0045506F" w:rsidRDefault="00C71DCA" w:rsidP="00C827F7">
      <w:pPr>
        <w:jc w:val="both"/>
        <w:rPr>
          <w:rFonts w:ascii="Times New Roman" w:hAnsi="Times New Roman" w:cs="Times New Roman"/>
          <w:i/>
        </w:rPr>
      </w:pPr>
      <w:r w:rsidRPr="0045506F">
        <w:rPr>
          <w:rFonts w:ascii="Times New Roman" w:hAnsi="Times New Roman" w:cs="Times New Roman"/>
          <w:b/>
          <w:i/>
          <w:u w:val="single"/>
          <w:lang w:eastAsia="sv-SE"/>
        </w:rPr>
        <w:t>Proposal 3</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w:t>
      </w:r>
      <w:r w:rsidR="002F3315" w:rsidRPr="0045506F">
        <w:rPr>
          <w:rFonts w:ascii="Times New Roman" w:hAnsi="Times New Roman" w:cs="Times New Roman"/>
          <w:b/>
          <w:i/>
          <w:lang w:eastAsia="sv-SE"/>
        </w:rPr>
        <w:t xml:space="preserve"> block</w:t>
      </w:r>
      <w:r w:rsidRPr="0045506F">
        <w:rPr>
          <w:rFonts w:ascii="Times New Roman" w:hAnsi="Times New Roman" w:cs="Times New Roman"/>
          <w:b/>
          <w:i/>
          <w:lang w:eastAsia="sv-SE"/>
        </w:rPr>
        <w:t xml:space="preserve">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w:t>
      </w:r>
      <w:r w:rsidR="00D71EBE" w:rsidRPr="0045506F">
        <w:rPr>
          <w:rFonts w:ascii="Times New Roman" w:hAnsi="Times New Roman" w:cs="Times New Roman"/>
          <w:b/>
          <w:i/>
          <w:lang w:eastAsia="sv-SE"/>
        </w:rPr>
        <w:t xml:space="preserve"> of</w:t>
      </w:r>
      <w:r w:rsidRPr="0045506F">
        <w:rPr>
          <w:rFonts w:ascii="Times New Roman" w:hAnsi="Times New Roman" w:cs="Times New Roman"/>
          <w:b/>
          <w:i/>
          <w:lang w:eastAsia="sv-SE"/>
        </w:rPr>
        <w:t xml:space="preserve"> one-shot transmission and 10</w:t>
      </w:r>
      <w:r w:rsidRPr="0045506F">
        <w:rPr>
          <w:rFonts w:ascii="Times New Roman" w:hAnsi="Times New Roman" w:cs="Times New Roman"/>
          <w:b/>
          <w:i/>
          <w:vertAlign w:val="superscript"/>
          <w:lang w:eastAsia="sv-SE"/>
        </w:rPr>
        <w:t>-</w:t>
      </w:r>
      <w:r w:rsidR="002A3EB3" w:rsidRPr="0045506F">
        <w:rPr>
          <w:rFonts w:ascii="Times New Roman" w:hAnsi="Times New Roman" w:cs="Times New Roman"/>
          <w:b/>
          <w:i/>
          <w:vertAlign w:val="superscript"/>
          <w:lang w:eastAsia="sv-SE"/>
        </w:rPr>
        <w:t>3</w:t>
      </w:r>
      <w:r w:rsidR="00A10A00">
        <w:rPr>
          <w:rFonts w:ascii="Times New Roman" w:hAnsi="Times New Roman" w:cs="Times New Roman"/>
          <w:b/>
          <w:i/>
          <w:lang w:eastAsia="sv-SE"/>
        </w:rPr>
        <w:t xml:space="preserve"> in the case of chance</w:t>
      </w:r>
      <w:bookmarkStart w:id="4" w:name="_GoBack"/>
      <w:bookmarkEnd w:id="4"/>
      <w:r w:rsidRPr="0045506F">
        <w:rPr>
          <w:rFonts w:ascii="Times New Roman" w:hAnsi="Times New Roman" w:cs="Times New Roman"/>
          <w:b/>
          <w:i/>
          <w:lang w:eastAsia="sv-SE"/>
        </w:rPr>
        <w:t xml:space="preserve"> of </w:t>
      </w:r>
      <w:r w:rsidR="00A10A00">
        <w:rPr>
          <w:rFonts w:ascii="Times New Roman" w:hAnsi="Times New Roman" w:cs="Times New Roman"/>
          <w:b/>
          <w:i/>
          <w:lang w:eastAsia="sv-SE"/>
        </w:rPr>
        <w:t>re-</w:t>
      </w:r>
      <w:r w:rsidRPr="0045506F">
        <w:rPr>
          <w:rFonts w:ascii="Times New Roman" w:hAnsi="Times New Roman" w:cs="Times New Roman"/>
          <w:b/>
          <w:i/>
          <w:lang w:eastAsia="sv-SE"/>
        </w:rPr>
        <w:t>transmission.</w:t>
      </w:r>
    </w:p>
    <w:p w14:paraId="20A1E630"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lastRenderedPageBreak/>
        <w:t>References</w:t>
      </w:r>
    </w:p>
    <w:p w14:paraId="7E088066" w14:textId="656E4538" w:rsidR="00D723AE" w:rsidRPr="0045506F" w:rsidRDefault="00D723AE" w:rsidP="00D723AE">
      <w:pPr>
        <w:rPr>
          <w:rFonts w:ascii="Times New Roman" w:hAnsi="Times New Roman" w:cs="Times New Roman"/>
        </w:rPr>
      </w:pPr>
      <w:r w:rsidRPr="0045506F">
        <w:rPr>
          <w:rFonts w:ascii="Times New Roman" w:hAnsi="Times New Roman" w:cs="Times New Roman"/>
        </w:rPr>
        <w:t xml:space="preserve">[1] </w:t>
      </w:r>
      <w:r w:rsidR="000B1503" w:rsidRPr="0045506F">
        <w:rPr>
          <w:rFonts w:ascii="Times New Roman" w:hAnsi="Times New Roman" w:cs="Times New Roman"/>
        </w:rPr>
        <w:t>RAN1 Chairman’s Notes, 3GPP TSG RAN WG1 Meeting #86bis</w:t>
      </w:r>
    </w:p>
    <w:p w14:paraId="7420E0E7" w14:textId="63263F09" w:rsidR="003D2251" w:rsidRPr="0045506F" w:rsidRDefault="003D2251" w:rsidP="00D723AE">
      <w:pPr>
        <w:rPr>
          <w:rFonts w:ascii="Times New Roman" w:hAnsi="Times New Roman" w:cs="Times New Roman"/>
        </w:rPr>
      </w:pPr>
      <w:r w:rsidRPr="0045506F">
        <w:rPr>
          <w:rFonts w:ascii="Times New Roman" w:hAnsi="Times New Roman" w:cs="Times New Roman"/>
        </w:rPr>
        <w:t>[2]</w:t>
      </w:r>
      <w:r w:rsidR="00F60A91" w:rsidRPr="0045506F">
        <w:rPr>
          <w:rFonts w:ascii="Times New Roman" w:hAnsi="Times New Roman" w:cs="Times New Roman"/>
        </w:rPr>
        <w:t xml:space="preserve"> </w:t>
      </w:r>
      <w:r w:rsidR="00CA0F8F" w:rsidRPr="0045506F">
        <w:rPr>
          <w:rFonts w:ascii="Times New Roman" w:hAnsi="Times New Roman" w:cs="Times New Roman"/>
        </w:rPr>
        <w:t xml:space="preserve">R1-1609913, “On non-orthogonal control channel design for NR”, </w:t>
      </w:r>
      <w:proofErr w:type="spellStart"/>
      <w:r w:rsidR="0069458E" w:rsidRPr="0045506F">
        <w:rPr>
          <w:rFonts w:ascii="Times New Roman" w:hAnsi="Times New Roman" w:cs="Times New Roman"/>
        </w:rPr>
        <w:t>InterDigital</w:t>
      </w:r>
      <w:proofErr w:type="spellEnd"/>
      <w:r w:rsidR="0069458E" w:rsidRPr="0045506F">
        <w:rPr>
          <w:rFonts w:ascii="Times New Roman" w:hAnsi="Times New Roman" w:cs="Times New Roman"/>
        </w:rPr>
        <w:t xml:space="preserve"> Communications, </w:t>
      </w:r>
      <w:r w:rsidR="00CA0F8F" w:rsidRPr="0045506F">
        <w:rPr>
          <w:rFonts w:ascii="Times New Roman" w:hAnsi="Times New Roman" w:cs="Times New Roman"/>
        </w:rPr>
        <w:t xml:space="preserve">RAN1#86bis, October, 2016. </w:t>
      </w:r>
    </w:p>
    <w:p w14:paraId="2B19EA75" w14:textId="77777777" w:rsidR="003D2251" w:rsidRPr="0045506F" w:rsidRDefault="003D2251" w:rsidP="00D723AE">
      <w:pPr>
        <w:rPr>
          <w:rFonts w:ascii="Times New Roman" w:hAnsi="Times New Roman" w:cs="Times New Roman"/>
        </w:rPr>
      </w:pPr>
    </w:p>
    <w:p w14:paraId="7F80DE33" w14:textId="77777777" w:rsidR="00AB6CCC" w:rsidRPr="0045506F" w:rsidRDefault="00AB6CCC" w:rsidP="00CA5CA7">
      <w:pPr>
        <w:rPr>
          <w:rFonts w:ascii="Times New Roman" w:hAnsi="Times New Roman" w:cs="Times New Roman"/>
        </w:rPr>
      </w:pPr>
    </w:p>
    <w:sectPr w:rsidR="00AB6CCC" w:rsidRPr="0045506F"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CCBAE" w14:textId="77777777" w:rsidR="001E3082" w:rsidRDefault="001E3082">
      <w:r>
        <w:separator/>
      </w:r>
    </w:p>
  </w:endnote>
  <w:endnote w:type="continuationSeparator" w:id="0">
    <w:p w14:paraId="4FBFAC1B" w14:textId="77777777" w:rsidR="001E3082" w:rsidRDefault="001E3082">
      <w:r>
        <w:continuationSeparator/>
      </w:r>
    </w:p>
  </w:endnote>
  <w:endnote w:type="continuationNotice" w:id="1">
    <w:p w14:paraId="6775F252" w14:textId="77777777" w:rsidR="001E3082" w:rsidRDefault="001E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BF72C" w14:textId="77777777" w:rsidR="00624188" w:rsidRDefault="0062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080127A" w:rsidR="00540FB5" w:rsidRPr="00624188" w:rsidRDefault="00540FB5" w:rsidP="006241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1FD53" w14:textId="77777777" w:rsidR="00624188" w:rsidRDefault="0062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D0E5F" w14:textId="77777777" w:rsidR="001E3082" w:rsidRDefault="001E3082">
      <w:r>
        <w:separator/>
      </w:r>
    </w:p>
  </w:footnote>
  <w:footnote w:type="continuationSeparator" w:id="0">
    <w:p w14:paraId="3F77BE5B" w14:textId="77777777" w:rsidR="001E3082" w:rsidRDefault="001E3082">
      <w:r>
        <w:continuationSeparator/>
      </w:r>
    </w:p>
  </w:footnote>
  <w:footnote w:type="continuationNotice" w:id="1">
    <w:p w14:paraId="617D77D8" w14:textId="77777777" w:rsidR="001E3082" w:rsidRDefault="001E3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9394" w14:textId="77777777" w:rsidR="00624188" w:rsidRDefault="0062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03FF" w14:textId="77777777" w:rsidR="00624188" w:rsidRDefault="006241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FE7F" w14:textId="77777777" w:rsidR="00624188" w:rsidRDefault="0062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487F48"/>
    <w:multiLevelType w:val="hybridMultilevel"/>
    <w:tmpl w:val="6C6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1"/>
  </w:num>
  <w:num w:numId="5">
    <w:abstractNumId w:val="5"/>
  </w:num>
  <w:num w:numId="6">
    <w:abstractNumId w:val="12"/>
  </w:num>
  <w:num w:numId="7">
    <w:abstractNumId w:val="16"/>
  </w:num>
  <w:num w:numId="8">
    <w:abstractNumId w:val="6"/>
  </w:num>
  <w:num w:numId="9">
    <w:abstractNumId w:val="19"/>
  </w:num>
  <w:num w:numId="10">
    <w:abstractNumId w:val="4"/>
  </w:num>
  <w:num w:numId="11">
    <w:abstractNumId w:val="2"/>
  </w:num>
  <w:num w:numId="12">
    <w:abstractNumId w:val="14"/>
  </w:num>
  <w:num w:numId="13">
    <w:abstractNumId w:val="17"/>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8"/>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51"/>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B01"/>
    <w:rsid w:val="00015D15"/>
    <w:rsid w:val="0001611C"/>
    <w:rsid w:val="0001694D"/>
    <w:rsid w:val="000208E4"/>
    <w:rsid w:val="00021143"/>
    <w:rsid w:val="00022522"/>
    <w:rsid w:val="00022C6C"/>
    <w:rsid w:val="00023233"/>
    <w:rsid w:val="00023BDD"/>
    <w:rsid w:val="00024F2F"/>
    <w:rsid w:val="00025050"/>
    <w:rsid w:val="0002564D"/>
    <w:rsid w:val="00025D5F"/>
    <w:rsid w:val="00025ECA"/>
    <w:rsid w:val="00026309"/>
    <w:rsid w:val="00026CB5"/>
    <w:rsid w:val="00026E30"/>
    <w:rsid w:val="00027DEF"/>
    <w:rsid w:val="00030C64"/>
    <w:rsid w:val="00031297"/>
    <w:rsid w:val="00031598"/>
    <w:rsid w:val="000325B8"/>
    <w:rsid w:val="0003301C"/>
    <w:rsid w:val="00033351"/>
    <w:rsid w:val="0003410A"/>
    <w:rsid w:val="00034C15"/>
    <w:rsid w:val="00035EA8"/>
    <w:rsid w:val="00035F74"/>
    <w:rsid w:val="00036BA1"/>
    <w:rsid w:val="000405A0"/>
    <w:rsid w:val="00040B78"/>
    <w:rsid w:val="0004149C"/>
    <w:rsid w:val="000422E2"/>
    <w:rsid w:val="0004230C"/>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593"/>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77E"/>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4E1"/>
    <w:rsid w:val="0009356A"/>
    <w:rsid w:val="00093A02"/>
    <w:rsid w:val="00094180"/>
    <w:rsid w:val="000945DA"/>
    <w:rsid w:val="00094796"/>
    <w:rsid w:val="00094DA8"/>
    <w:rsid w:val="0009510F"/>
    <w:rsid w:val="00095396"/>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03"/>
    <w:rsid w:val="000B254C"/>
    <w:rsid w:val="000B2719"/>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82A"/>
    <w:rsid w:val="000D0D07"/>
    <w:rsid w:val="000D115A"/>
    <w:rsid w:val="000D162D"/>
    <w:rsid w:val="000D2D84"/>
    <w:rsid w:val="000D2F63"/>
    <w:rsid w:val="000D4408"/>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4E"/>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0786"/>
    <w:rsid w:val="0012189E"/>
    <w:rsid w:val="001218CE"/>
    <w:rsid w:val="001219F5"/>
    <w:rsid w:val="00121A20"/>
    <w:rsid w:val="00121D09"/>
    <w:rsid w:val="00123CA8"/>
    <w:rsid w:val="00123D2C"/>
    <w:rsid w:val="0012484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356F"/>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226"/>
    <w:rsid w:val="00154273"/>
    <w:rsid w:val="001549FC"/>
    <w:rsid w:val="001551B5"/>
    <w:rsid w:val="0015622E"/>
    <w:rsid w:val="00156DC4"/>
    <w:rsid w:val="00157A90"/>
    <w:rsid w:val="00157B7B"/>
    <w:rsid w:val="00157F10"/>
    <w:rsid w:val="00160461"/>
    <w:rsid w:val="00161BBD"/>
    <w:rsid w:val="00162135"/>
    <w:rsid w:val="001629FC"/>
    <w:rsid w:val="00162BD1"/>
    <w:rsid w:val="00163554"/>
    <w:rsid w:val="00163FBD"/>
    <w:rsid w:val="001659C1"/>
    <w:rsid w:val="0016660C"/>
    <w:rsid w:val="001669BD"/>
    <w:rsid w:val="00166A28"/>
    <w:rsid w:val="0016726A"/>
    <w:rsid w:val="00170727"/>
    <w:rsid w:val="001711A9"/>
    <w:rsid w:val="00171478"/>
    <w:rsid w:val="0017175E"/>
    <w:rsid w:val="00171FAE"/>
    <w:rsid w:val="001735B9"/>
    <w:rsid w:val="00173A8E"/>
    <w:rsid w:val="0017437B"/>
    <w:rsid w:val="001747A2"/>
    <w:rsid w:val="00174FE7"/>
    <w:rsid w:val="001750CB"/>
    <w:rsid w:val="00175A10"/>
    <w:rsid w:val="00175A7C"/>
    <w:rsid w:val="0017602A"/>
    <w:rsid w:val="001762DB"/>
    <w:rsid w:val="00176850"/>
    <w:rsid w:val="00176E09"/>
    <w:rsid w:val="00176E1A"/>
    <w:rsid w:val="00176FB5"/>
    <w:rsid w:val="00180304"/>
    <w:rsid w:val="0018094B"/>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40D"/>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1F68"/>
    <w:rsid w:val="001E217E"/>
    <w:rsid w:val="001E23E4"/>
    <w:rsid w:val="001E2AD7"/>
    <w:rsid w:val="001E3082"/>
    <w:rsid w:val="001E3F06"/>
    <w:rsid w:val="001E42BA"/>
    <w:rsid w:val="001E4FA1"/>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640E"/>
    <w:rsid w:val="002069B2"/>
    <w:rsid w:val="00206EA3"/>
    <w:rsid w:val="00207FA3"/>
    <w:rsid w:val="002111FD"/>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1C0"/>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40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3"/>
    <w:rsid w:val="002A3FC3"/>
    <w:rsid w:val="002A4063"/>
    <w:rsid w:val="002A4C62"/>
    <w:rsid w:val="002A4CC1"/>
    <w:rsid w:val="002A5F35"/>
    <w:rsid w:val="002A6158"/>
    <w:rsid w:val="002A6CFF"/>
    <w:rsid w:val="002A6FF8"/>
    <w:rsid w:val="002A7683"/>
    <w:rsid w:val="002A7D32"/>
    <w:rsid w:val="002B2260"/>
    <w:rsid w:val="002B24D6"/>
    <w:rsid w:val="002B278C"/>
    <w:rsid w:val="002B2C00"/>
    <w:rsid w:val="002B3A7C"/>
    <w:rsid w:val="002B3B0D"/>
    <w:rsid w:val="002B3FE9"/>
    <w:rsid w:val="002B425E"/>
    <w:rsid w:val="002B6D00"/>
    <w:rsid w:val="002B6FA2"/>
    <w:rsid w:val="002B77BF"/>
    <w:rsid w:val="002C0976"/>
    <w:rsid w:val="002C1052"/>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0F4"/>
    <w:rsid w:val="002E4943"/>
    <w:rsid w:val="002E646E"/>
    <w:rsid w:val="002E659A"/>
    <w:rsid w:val="002E689B"/>
    <w:rsid w:val="002E7003"/>
    <w:rsid w:val="002E7CAE"/>
    <w:rsid w:val="002E7F8F"/>
    <w:rsid w:val="002F07A4"/>
    <w:rsid w:val="002F2771"/>
    <w:rsid w:val="002F2F73"/>
    <w:rsid w:val="002F3315"/>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B46"/>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50EC"/>
    <w:rsid w:val="00346DB5"/>
    <w:rsid w:val="00347574"/>
    <w:rsid w:val="003477B1"/>
    <w:rsid w:val="003479F3"/>
    <w:rsid w:val="00347DB6"/>
    <w:rsid w:val="00347E7F"/>
    <w:rsid w:val="0035020E"/>
    <w:rsid w:val="0035065C"/>
    <w:rsid w:val="003507E3"/>
    <w:rsid w:val="00350DE7"/>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03B"/>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2C0"/>
    <w:rsid w:val="003B29D5"/>
    <w:rsid w:val="003B2AE7"/>
    <w:rsid w:val="003B2B22"/>
    <w:rsid w:val="003B35D9"/>
    <w:rsid w:val="003B369F"/>
    <w:rsid w:val="003B36A3"/>
    <w:rsid w:val="003B4971"/>
    <w:rsid w:val="003B4EB4"/>
    <w:rsid w:val="003B53CC"/>
    <w:rsid w:val="003B6931"/>
    <w:rsid w:val="003B72AC"/>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251"/>
    <w:rsid w:val="003D2478"/>
    <w:rsid w:val="003D41C3"/>
    <w:rsid w:val="003D4835"/>
    <w:rsid w:val="003D5831"/>
    <w:rsid w:val="003D5B1F"/>
    <w:rsid w:val="003D6122"/>
    <w:rsid w:val="003D6509"/>
    <w:rsid w:val="003D6649"/>
    <w:rsid w:val="003D7146"/>
    <w:rsid w:val="003D734B"/>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94"/>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4000E8"/>
    <w:rsid w:val="004008B0"/>
    <w:rsid w:val="00401418"/>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92A"/>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6DF0"/>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1E5"/>
    <w:rsid w:val="00452CAC"/>
    <w:rsid w:val="0045334A"/>
    <w:rsid w:val="00453980"/>
    <w:rsid w:val="004545AE"/>
    <w:rsid w:val="0045506F"/>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AD2"/>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52D"/>
    <w:rsid w:val="0048061C"/>
    <w:rsid w:val="004809E0"/>
    <w:rsid w:val="00480E5D"/>
    <w:rsid w:val="00481203"/>
    <w:rsid w:val="004815FD"/>
    <w:rsid w:val="00481705"/>
    <w:rsid w:val="00481DE7"/>
    <w:rsid w:val="00481FB4"/>
    <w:rsid w:val="0048266F"/>
    <w:rsid w:val="00482695"/>
    <w:rsid w:val="0048363F"/>
    <w:rsid w:val="00483EFF"/>
    <w:rsid w:val="004842B9"/>
    <w:rsid w:val="004842C3"/>
    <w:rsid w:val="00484787"/>
    <w:rsid w:val="00484AA1"/>
    <w:rsid w:val="0048579F"/>
    <w:rsid w:val="00485B50"/>
    <w:rsid w:val="0048615B"/>
    <w:rsid w:val="0048634B"/>
    <w:rsid w:val="00486739"/>
    <w:rsid w:val="00486E10"/>
    <w:rsid w:val="00487126"/>
    <w:rsid w:val="00487362"/>
    <w:rsid w:val="00490025"/>
    <w:rsid w:val="00490B24"/>
    <w:rsid w:val="00490C6F"/>
    <w:rsid w:val="00491816"/>
    <w:rsid w:val="00491B36"/>
    <w:rsid w:val="00492BC5"/>
    <w:rsid w:val="00492E72"/>
    <w:rsid w:val="00493240"/>
    <w:rsid w:val="00495043"/>
    <w:rsid w:val="00495322"/>
    <w:rsid w:val="00496498"/>
    <w:rsid w:val="004964F1"/>
    <w:rsid w:val="00496A7B"/>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0D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A3C"/>
    <w:rsid w:val="00522170"/>
    <w:rsid w:val="00522857"/>
    <w:rsid w:val="005234AA"/>
    <w:rsid w:val="0052350C"/>
    <w:rsid w:val="005251B0"/>
    <w:rsid w:val="00525A40"/>
    <w:rsid w:val="005266DD"/>
    <w:rsid w:val="00527C3C"/>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C62"/>
    <w:rsid w:val="00537DB8"/>
    <w:rsid w:val="005408C3"/>
    <w:rsid w:val="00540FB5"/>
    <w:rsid w:val="00541033"/>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919"/>
    <w:rsid w:val="005574AF"/>
    <w:rsid w:val="005577C0"/>
    <w:rsid w:val="00560C31"/>
    <w:rsid w:val="0056121F"/>
    <w:rsid w:val="00563ABE"/>
    <w:rsid w:val="00563BB8"/>
    <w:rsid w:val="00563D67"/>
    <w:rsid w:val="00564FBF"/>
    <w:rsid w:val="00565DED"/>
    <w:rsid w:val="00566557"/>
    <w:rsid w:val="005666FA"/>
    <w:rsid w:val="00566B2B"/>
    <w:rsid w:val="00566EC0"/>
    <w:rsid w:val="00566F0C"/>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884"/>
    <w:rsid w:val="00585C6A"/>
    <w:rsid w:val="00586023"/>
    <w:rsid w:val="0058638E"/>
    <w:rsid w:val="00586451"/>
    <w:rsid w:val="00586E8E"/>
    <w:rsid w:val="0058798C"/>
    <w:rsid w:val="005900FA"/>
    <w:rsid w:val="00590A17"/>
    <w:rsid w:val="00590F22"/>
    <w:rsid w:val="00590FB2"/>
    <w:rsid w:val="0059237B"/>
    <w:rsid w:val="00592B09"/>
    <w:rsid w:val="00593521"/>
    <w:rsid w:val="005935A4"/>
    <w:rsid w:val="00593AE2"/>
    <w:rsid w:val="00594733"/>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CBC"/>
    <w:rsid w:val="006151D2"/>
    <w:rsid w:val="00615318"/>
    <w:rsid w:val="00616D03"/>
    <w:rsid w:val="00620B97"/>
    <w:rsid w:val="00621662"/>
    <w:rsid w:val="00621751"/>
    <w:rsid w:val="0062281D"/>
    <w:rsid w:val="00623058"/>
    <w:rsid w:val="006232E1"/>
    <w:rsid w:val="006234A6"/>
    <w:rsid w:val="0062402E"/>
    <w:rsid w:val="00624188"/>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D0"/>
    <w:rsid w:val="00633697"/>
    <w:rsid w:val="00634BF5"/>
    <w:rsid w:val="00634EEA"/>
    <w:rsid w:val="00635918"/>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5C0"/>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092"/>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55E"/>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8E"/>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0B1"/>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5BA"/>
    <w:rsid w:val="006E4677"/>
    <w:rsid w:val="006E46A8"/>
    <w:rsid w:val="006E4A5A"/>
    <w:rsid w:val="006E4B7B"/>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2"/>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208"/>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4DB7"/>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F35"/>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987"/>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179"/>
    <w:rsid w:val="007D5247"/>
    <w:rsid w:val="007D5809"/>
    <w:rsid w:val="007D5901"/>
    <w:rsid w:val="007D6354"/>
    <w:rsid w:val="007D65F7"/>
    <w:rsid w:val="007D6C7C"/>
    <w:rsid w:val="007D7526"/>
    <w:rsid w:val="007E114C"/>
    <w:rsid w:val="007E252D"/>
    <w:rsid w:val="007E29F2"/>
    <w:rsid w:val="007E2FA0"/>
    <w:rsid w:val="007E3DB7"/>
    <w:rsid w:val="007E3EF5"/>
    <w:rsid w:val="007E4610"/>
    <w:rsid w:val="007E4715"/>
    <w:rsid w:val="007E4D98"/>
    <w:rsid w:val="007E4E18"/>
    <w:rsid w:val="007E505B"/>
    <w:rsid w:val="007E533C"/>
    <w:rsid w:val="007E53BD"/>
    <w:rsid w:val="007E5AC5"/>
    <w:rsid w:val="007E663C"/>
    <w:rsid w:val="007E7091"/>
    <w:rsid w:val="007E7475"/>
    <w:rsid w:val="007F05BE"/>
    <w:rsid w:val="007F12B6"/>
    <w:rsid w:val="007F1726"/>
    <w:rsid w:val="007F1FEA"/>
    <w:rsid w:val="007F2363"/>
    <w:rsid w:val="007F3F4A"/>
    <w:rsid w:val="007F4904"/>
    <w:rsid w:val="007F5988"/>
    <w:rsid w:val="007F5D3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BE1"/>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27DE1"/>
    <w:rsid w:val="00830099"/>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804"/>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A24"/>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8BE"/>
    <w:rsid w:val="00870F8A"/>
    <w:rsid w:val="008719A4"/>
    <w:rsid w:val="00871D23"/>
    <w:rsid w:val="00871D26"/>
    <w:rsid w:val="00871FBC"/>
    <w:rsid w:val="00872DD4"/>
    <w:rsid w:val="00872DF0"/>
    <w:rsid w:val="00872E99"/>
    <w:rsid w:val="008735D7"/>
    <w:rsid w:val="0087377B"/>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6F1"/>
    <w:rsid w:val="00883005"/>
    <w:rsid w:val="008846AC"/>
    <w:rsid w:val="008848F9"/>
    <w:rsid w:val="0088680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C99"/>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FDC"/>
    <w:rsid w:val="008A620C"/>
    <w:rsid w:val="008A646C"/>
    <w:rsid w:val="008A76D3"/>
    <w:rsid w:val="008A77D8"/>
    <w:rsid w:val="008A7B9A"/>
    <w:rsid w:val="008B0483"/>
    <w:rsid w:val="008B120C"/>
    <w:rsid w:val="008B2932"/>
    <w:rsid w:val="008B45A3"/>
    <w:rsid w:val="008B4D4B"/>
    <w:rsid w:val="008B5156"/>
    <w:rsid w:val="008B51A0"/>
    <w:rsid w:val="008B592A"/>
    <w:rsid w:val="008B5D1A"/>
    <w:rsid w:val="008B6276"/>
    <w:rsid w:val="008B7758"/>
    <w:rsid w:val="008B7B5C"/>
    <w:rsid w:val="008C0307"/>
    <w:rsid w:val="008C035B"/>
    <w:rsid w:val="008C08D7"/>
    <w:rsid w:val="008C0C99"/>
    <w:rsid w:val="008C10C9"/>
    <w:rsid w:val="008C1C27"/>
    <w:rsid w:val="008C1F0E"/>
    <w:rsid w:val="008C1FC4"/>
    <w:rsid w:val="008C2017"/>
    <w:rsid w:val="008C3A3B"/>
    <w:rsid w:val="008C3CB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9E5"/>
    <w:rsid w:val="008D1FC0"/>
    <w:rsid w:val="008D224C"/>
    <w:rsid w:val="008D2D0B"/>
    <w:rsid w:val="008D2E1D"/>
    <w:rsid w:val="008D2EBF"/>
    <w:rsid w:val="008D3299"/>
    <w:rsid w:val="008D34F1"/>
    <w:rsid w:val="008D39D8"/>
    <w:rsid w:val="008D3C07"/>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04E"/>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AD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664B"/>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86"/>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A00"/>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60C"/>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E5"/>
    <w:rsid w:val="00A56674"/>
    <w:rsid w:val="00A601E5"/>
    <w:rsid w:val="00A60DBF"/>
    <w:rsid w:val="00A6126F"/>
    <w:rsid w:val="00A61499"/>
    <w:rsid w:val="00A622AB"/>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347"/>
    <w:rsid w:val="00A85A38"/>
    <w:rsid w:val="00A85D63"/>
    <w:rsid w:val="00A8722D"/>
    <w:rsid w:val="00A877A9"/>
    <w:rsid w:val="00A91F23"/>
    <w:rsid w:val="00A920C7"/>
    <w:rsid w:val="00A92879"/>
    <w:rsid w:val="00A93D59"/>
    <w:rsid w:val="00A9544C"/>
    <w:rsid w:val="00A956A5"/>
    <w:rsid w:val="00A9594B"/>
    <w:rsid w:val="00A96357"/>
    <w:rsid w:val="00A96F6B"/>
    <w:rsid w:val="00A979EE"/>
    <w:rsid w:val="00A97CC2"/>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3CDB"/>
    <w:rsid w:val="00AB4AB8"/>
    <w:rsid w:val="00AB4BAA"/>
    <w:rsid w:val="00AB5469"/>
    <w:rsid w:val="00AB655E"/>
    <w:rsid w:val="00AB693B"/>
    <w:rsid w:val="00AB6CCC"/>
    <w:rsid w:val="00AB6EAE"/>
    <w:rsid w:val="00AB73CD"/>
    <w:rsid w:val="00AB7DA2"/>
    <w:rsid w:val="00AC007F"/>
    <w:rsid w:val="00AC158C"/>
    <w:rsid w:val="00AC1A24"/>
    <w:rsid w:val="00AC1AB7"/>
    <w:rsid w:val="00AC1D55"/>
    <w:rsid w:val="00AC2959"/>
    <w:rsid w:val="00AC2ECD"/>
    <w:rsid w:val="00AC3119"/>
    <w:rsid w:val="00AC3782"/>
    <w:rsid w:val="00AC38AE"/>
    <w:rsid w:val="00AC49FB"/>
    <w:rsid w:val="00AC5199"/>
    <w:rsid w:val="00AC5569"/>
    <w:rsid w:val="00AC5A10"/>
    <w:rsid w:val="00AC5B90"/>
    <w:rsid w:val="00AC630A"/>
    <w:rsid w:val="00AC6962"/>
    <w:rsid w:val="00AC7365"/>
    <w:rsid w:val="00AC73BF"/>
    <w:rsid w:val="00AC76DF"/>
    <w:rsid w:val="00AC786A"/>
    <w:rsid w:val="00AD0460"/>
    <w:rsid w:val="00AD0AA3"/>
    <w:rsid w:val="00AD0B4E"/>
    <w:rsid w:val="00AD1023"/>
    <w:rsid w:val="00AD1491"/>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774"/>
    <w:rsid w:val="00AD748F"/>
    <w:rsid w:val="00AD7ABF"/>
    <w:rsid w:val="00AD7D2A"/>
    <w:rsid w:val="00AD7F4A"/>
    <w:rsid w:val="00AE0416"/>
    <w:rsid w:val="00AE0A60"/>
    <w:rsid w:val="00AE150B"/>
    <w:rsid w:val="00AE1722"/>
    <w:rsid w:val="00AE27AC"/>
    <w:rsid w:val="00AE34E7"/>
    <w:rsid w:val="00AE39D2"/>
    <w:rsid w:val="00AE3D3C"/>
    <w:rsid w:val="00AE3E4C"/>
    <w:rsid w:val="00AE3EED"/>
    <w:rsid w:val="00AE3FA0"/>
    <w:rsid w:val="00AE40E0"/>
    <w:rsid w:val="00AE4DBA"/>
    <w:rsid w:val="00AE4F07"/>
    <w:rsid w:val="00AE5783"/>
    <w:rsid w:val="00AE71F0"/>
    <w:rsid w:val="00AE7707"/>
    <w:rsid w:val="00AF1C5D"/>
    <w:rsid w:val="00AF1E22"/>
    <w:rsid w:val="00AF271A"/>
    <w:rsid w:val="00AF3150"/>
    <w:rsid w:val="00AF3219"/>
    <w:rsid w:val="00AF41F2"/>
    <w:rsid w:val="00AF42D7"/>
    <w:rsid w:val="00AF474B"/>
    <w:rsid w:val="00AF4AFF"/>
    <w:rsid w:val="00AF643F"/>
    <w:rsid w:val="00AF6913"/>
    <w:rsid w:val="00AF6DA0"/>
    <w:rsid w:val="00B006FE"/>
    <w:rsid w:val="00B007CB"/>
    <w:rsid w:val="00B00A65"/>
    <w:rsid w:val="00B01B97"/>
    <w:rsid w:val="00B02AA9"/>
    <w:rsid w:val="00B02D93"/>
    <w:rsid w:val="00B02FA3"/>
    <w:rsid w:val="00B03193"/>
    <w:rsid w:val="00B03281"/>
    <w:rsid w:val="00B05084"/>
    <w:rsid w:val="00B063F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46E"/>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A42"/>
    <w:rsid w:val="00B44B37"/>
    <w:rsid w:val="00B4556F"/>
    <w:rsid w:val="00B45A52"/>
    <w:rsid w:val="00B46175"/>
    <w:rsid w:val="00B47697"/>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67219"/>
    <w:rsid w:val="00B7019D"/>
    <w:rsid w:val="00B7285B"/>
    <w:rsid w:val="00B72868"/>
    <w:rsid w:val="00B7331C"/>
    <w:rsid w:val="00B73583"/>
    <w:rsid w:val="00B739F6"/>
    <w:rsid w:val="00B747C7"/>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396"/>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2B76"/>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A2"/>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5901"/>
    <w:rsid w:val="00BF6454"/>
    <w:rsid w:val="00BF6B1D"/>
    <w:rsid w:val="00BF6EEA"/>
    <w:rsid w:val="00BF74C7"/>
    <w:rsid w:val="00C00CCF"/>
    <w:rsid w:val="00C00D4E"/>
    <w:rsid w:val="00C014D9"/>
    <w:rsid w:val="00C015F1"/>
    <w:rsid w:val="00C017B9"/>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0AB8"/>
    <w:rsid w:val="00C21659"/>
    <w:rsid w:val="00C226CD"/>
    <w:rsid w:val="00C23EAD"/>
    <w:rsid w:val="00C24AA4"/>
    <w:rsid w:val="00C24D21"/>
    <w:rsid w:val="00C24E8E"/>
    <w:rsid w:val="00C26007"/>
    <w:rsid w:val="00C26589"/>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CDE"/>
    <w:rsid w:val="00C53FA7"/>
    <w:rsid w:val="00C54995"/>
    <w:rsid w:val="00C54D41"/>
    <w:rsid w:val="00C55464"/>
    <w:rsid w:val="00C55D80"/>
    <w:rsid w:val="00C55E1C"/>
    <w:rsid w:val="00C57E2F"/>
    <w:rsid w:val="00C60783"/>
    <w:rsid w:val="00C60B74"/>
    <w:rsid w:val="00C61623"/>
    <w:rsid w:val="00C61F29"/>
    <w:rsid w:val="00C62052"/>
    <w:rsid w:val="00C62087"/>
    <w:rsid w:val="00C6223E"/>
    <w:rsid w:val="00C62910"/>
    <w:rsid w:val="00C62B74"/>
    <w:rsid w:val="00C634E4"/>
    <w:rsid w:val="00C63540"/>
    <w:rsid w:val="00C6360A"/>
    <w:rsid w:val="00C64672"/>
    <w:rsid w:val="00C654C6"/>
    <w:rsid w:val="00C65560"/>
    <w:rsid w:val="00C656AD"/>
    <w:rsid w:val="00C65765"/>
    <w:rsid w:val="00C65EBC"/>
    <w:rsid w:val="00C65F0C"/>
    <w:rsid w:val="00C66472"/>
    <w:rsid w:val="00C668F7"/>
    <w:rsid w:val="00C6692D"/>
    <w:rsid w:val="00C671CA"/>
    <w:rsid w:val="00C67D98"/>
    <w:rsid w:val="00C70697"/>
    <w:rsid w:val="00C70D2F"/>
    <w:rsid w:val="00C71B49"/>
    <w:rsid w:val="00C71DCA"/>
    <w:rsid w:val="00C728F3"/>
    <w:rsid w:val="00C72EF4"/>
    <w:rsid w:val="00C7412A"/>
    <w:rsid w:val="00C754E8"/>
    <w:rsid w:val="00C755E3"/>
    <w:rsid w:val="00C75D2F"/>
    <w:rsid w:val="00C76D90"/>
    <w:rsid w:val="00C76E3C"/>
    <w:rsid w:val="00C77624"/>
    <w:rsid w:val="00C8085D"/>
    <w:rsid w:val="00C81568"/>
    <w:rsid w:val="00C82387"/>
    <w:rsid w:val="00C82773"/>
    <w:rsid w:val="00C827F7"/>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F9"/>
    <w:rsid w:val="00C96B2C"/>
    <w:rsid w:val="00C97567"/>
    <w:rsid w:val="00C97A5F"/>
    <w:rsid w:val="00C97EA2"/>
    <w:rsid w:val="00CA0036"/>
    <w:rsid w:val="00CA0A65"/>
    <w:rsid w:val="00CA0F8F"/>
    <w:rsid w:val="00CA1307"/>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B8"/>
    <w:rsid w:val="00CB37DE"/>
    <w:rsid w:val="00CB4899"/>
    <w:rsid w:val="00CB4D5A"/>
    <w:rsid w:val="00CB6855"/>
    <w:rsid w:val="00CB6997"/>
    <w:rsid w:val="00CB79B1"/>
    <w:rsid w:val="00CC040E"/>
    <w:rsid w:val="00CC05E6"/>
    <w:rsid w:val="00CC111F"/>
    <w:rsid w:val="00CC163C"/>
    <w:rsid w:val="00CC1E1C"/>
    <w:rsid w:val="00CC2767"/>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8F8"/>
    <w:rsid w:val="00CE4A12"/>
    <w:rsid w:val="00CE4B16"/>
    <w:rsid w:val="00CE59DC"/>
    <w:rsid w:val="00CE5B18"/>
    <w:rsid w:val="00CE5EBF"/>
    <w:rsid w:val="00CE65D8"/>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29D"/>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F93"/>
    <w:rsid w:val="00D26C60"/>
    <w:rsid w:val="00D26F4D"/>
    <w:rsid w:val="00D27644"/>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0E2"/>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1EBE"/>
    <w:rsid w:val="00D72120"/>
    <w:rsid w:val="00D721C5"/>
    <w:rsid w:val="00D722DE"/>
    <w:rsid w:val="00D723A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08"/>
    <w:rsid w:val="00DA1E71"/>
    <w:rsid w:val="00DA2A4E"/>
    <w:rsid w:val="00DA2D31"/>
    <w:rsid w:val="00DA305E"/>
    <w:rsid w:val="00DA4388"/>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38"/>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F2"/>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C7A"/>
    <w:rsid w:val="00DF6FCF"/>
    <w:rsid w:val="00DF7DB1"/>
    <w:rsid w:val="00DF7F58"/>
    <w:rsid w:val="00E00DFA"/>
    <w:rsid w:val="00E013F8"/>
    <w:rsid w:val="00E01521"/>
    <w:rsid w:val="00E0203C"/>
    <w:rsid w:val="00E022FC"/>
    <w:rsid w:val="00E02F50"/>
    <w:rsid w:val="00E04BB2"/>
    <w:rsid w:val="00E05500"/>
    <w:rsid w:val="00E060FC"/>
    <w:rsid w:val="00E07799"/>
    <w:rsid w:val="00E10E81"/>
    <w:rsid w:val="00E110E7"/>
    <w:rsid w:val="00E11315"/>
    <w:rsid w:val="00E11B20"/>
    <w:rsid w:val="00E12763"/>
    <w:rsid w:val="00E128BD"/>
    <w:rsid w:val="00E12923"/>
    <w:rsid w:val="00E13310"/>
    <w:rsid w:val="00E13AB8"/>
    <w:rsid w:val="00E140BD"/>
    <w:rsid w:val="00E14744"/>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0DC9"/>
    <w:rsid w:val="00E310B0"/>
    <w:rsid w:val="00E3123D"/>
    <w:rsid w:val="00E31461"/>
    <w:rsid w:val="00E31D43"/>
    <w:rsid w:val="00E31F8C"/>
    <w:rsid w:val="00E3224A"/>
    <w:rsid w:val="00E3240C"/>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C75"/>
    <w:rsid w:val="00E54E3B"/>
    <w:rsid w:val="00E55BAF"/>
    <w:rsid w:val="00E55C28"/>
    <w:rsid w:val="00E5616D"/>
    <w:rsid w:val="00E570AD"/>
    <w:rsid w:val="00E5752A"/>
    <w:rsid w:val="00E57565"/>
    <w:rsid w:val="00E579A7"/>
    <w:rsid w:val="00E61B94"/>
    <w:rsid w:val="00E622FB"/>
    <w:rsid w:val="00E62374"/>
    <w:rsid w:val="00E629CA"/>
    <w:rsid w:val="00E63764"/>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885"/>
    <w:rsid w:val="00EA0BDF"/>
    <w:rsid w:val="00EA1575"/>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6B0"/>
    <w:rsid w:val="00EB077B"/>
    <w:rsid w:val="00EB0D24"/>
    <w:rsid w:val="00EB160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CA5"/>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4CB"/>
    <w:rsid w:val="00EC7858"/>
    <w:rsid w:val="00ED00DD"/>
    <w:rsid w:val="00ED0AC5"/>
    <w:rsid w:val="00ED1006"/>
    <w:rsid w:val="00ED2A60"/>
    <w:rsid w:val="00ED3808"/>
    <w:rsid w:val="00ED454D"/>
    <w:rsid w:val="00ED4AFA"/>
    <w:rsid w:val="00ED635F"/>
    <w:rsid w:val="00ED6BD6"/>
    <w:rsid w:val="00ED6E55"/>
    <w:rsid w:val="00ED78C9"/>
    <w:rsid w:val="00ED7BA2"/>
    <w:rsid w:val="00ED7D41"/>
    <w:rsid w:val="00EE0D13"/>
    <w:rsid w:val="00EE1528"/>
    <w:rsid w:val="00EE1F98"/>
    <w:rsid w:val="00EE280C"/>
    <w:rsid w:val="00EE28F5"/>
    <w:rsid w:val="00EE35AB"/>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664"/>
    <w:rsid w:val="00F21C5E"/>
    <w:rsid w:val="00F23D23"/>
    <w:rsid w:val="00F243D8"/>
    <w:rsid w:val="00F243E4"/>
    <w:rsid w:val="00F263E0"/>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5B61"/>
    <w:rsid w:val="00F468C8"/>
    <w:rsid w:val="00F471D2"/>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A91"/>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049"/>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AD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10A0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10A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A0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 w:type="character" w:customStyle="1" w:styleId="CommentTextChar">
    <w:name w:val="Comment Text Char"/>
    <w:basedOn w:val="DefaultParagraphFont"/>
    <w:link w:val="CommentText"/>
    <w:semiHidden/>
    <w:rsid w:val="00AE3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8FBE6-D184-4069-9F00-B938A7BC1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556299-6E15-43F1-813D-7E9E9AFA4ED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3E20FB4-7113-4C04-B82B-B5A96A11F113}">
  <ds:schemaRefs>
    <ds:schemaRef ds:uri="http://schemas.microsoft.com/sharepoint/v3/contenttype/forms"/>
  </ds:schemaRefs>
</ds:datastoreItem>
</file>

<file path=customXml/itemProps4.xml><?xml version="1.0" encoding="utf-8"?>
<ds:datastoreItem xmlns:ds="http://schemas.openxmlformats.org/officeDocument/2006/customXml" ds:itemID="{ED99AE86-0791-4324-BF4F-B90508BF5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1966</Words>
  <Characters>11209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2017-01-09T17:39:00Z</dcterms:created>
  <dcterms:modified xsi:type="dcterms:W3CDTF">2017-01-10T00:47:00Z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